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98" w:rsidRDefault="005A7711" w:rsidP="00947279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 xml:space="preserve">Template: </w:t>
      </w:r>
      <w:r w:rsidR="00BB4D55">
        <w:rPr>
          <w:b/>
          <w:sz w:val="28"/>
        </w:rPr>
        <w:t>Comparison of</w:t>
      </w:r>
      <w:r w:rsidR="00947279">
        <w:rPr>
          <w:b/>
          <w:sz w:val="28"/>
        </w:rPr>
        <w:t xml:space="preserve"> </w:t>
      </w:r>
      <w:r w:rsidR="00714598">
        <w:rPr>
          <w:b/>
          <w:sz w:val="28"/>
        </w:rPr>
        <w:t xml:space="preserve">Water Quality </w:t>
      </w:r>
      <w:r w:rsidR="00124969">
        <w:rPr>
          <w:b/>
          <w:sz w:val="28"/>
        </w:rPr>
        <w:t>Policies in</w:t>
      </w:r>
      <w:r w:rsidR="00714598">
        <w:rPr>
          <w:b/>
          <w:sz w:val="28"/>
        </w:rPr>
        <w:t xml:space="preserve"> </w:t>
      </w:r>
      <w:r>
        <w:rPr>
          <w:b/>
          <w:sz w:val="28"/>
        </w:rPr>
        <w:t>Proposed</w:t>
      </w:r>
      <w:r w:rsidR="00124969">
        <w:rPr>
          <w:b/>
          <w:sz w:val="28"/>
        </w:rPr>
        <w:t xml:space="preserve"> </w:t>
      </w:r>
      <w:r w:rsidR="003122F0">
        <w:rPr>
          <w:b/>
          <w:sz w:val="28"/>
        </w:rPr>
        <w:t>L</w:t>
      </w:r>
      <w:r>
        <w:rPr>
          <w:b/>
          <w:sz w:val="28"/>
        </w:rPr>
        <w:t>and Use Plan</w:t>
      </w:r>
      <w:r w:rsidR="00E845DE" w:rsidRPr="00E845DE">
        <w:rPr>
          <w:b/>
          <w:sz w:val="28"/>
        </w:rPr>
        <w:t xml:space="preserve"> </w:t>
      </w:r>
      <w:r>
        <w:rPr>
          <w:b/>
          <w:sz w:val="28"/>
        </w:rPr>
        <w:t>vs.</w:t>
      </w:r>
    </w:p>
    <w:p w:rsidR="005A1E8E" w:rsidRPr="00E845DE" w:rsidRDefault="002E62BB" w:rsidP="00947279">
      <w:pPr>
        <w:spacing w:after="120"/>
        <w:jc w:val="center"/>
        <w:rPr>
          <w:b/>
          <w:sz w:val="28"/>
        </w:rPr>
      </w:pPr>
      <w:r w:rsidRPr="00E845DE">
        <w:rPr>
          <w:b/>
          <w:sz w:val="28"/>
        </w:rPr>
        <w:t>C</w:t>
      </w:r>
      <w:r w:rsidR="00947279">
        <w:rPr>
          <w:b/>
          <w:sz w:val="28"/>
        </w:rPr>
        <w:t>oastal Commission’s</w:t>
      </w:r>
      <w:r w:rsidRPr="00E845DE">
        <w:rPr>
          <w:b/>
          <w:sz w:val="28"/>
        </w:rPr>
        <w:t xml:space="preserve"> </w:t>
      </w:r>
      <w:r w:rsidR="00DC1710" w:rsidRPr="00E845DE">
        <w:rPr>
          <w:b/>
          <w:sz w:val="28"/>
        </w:rPr>
        <w:t xml:space="preserve">Model </w:t>
      </w:r>
      <w:r w:rsidR="005A7711">
        <w:rPr>
          <w:b/>
          <w:sz w:val="28"/>
        </w:rPr>
        <w:t>LCP</w:t>
      </w:r>
      <w:r w:rsidR="00E845DE">
        <w:rPr>
          <w:b/>
          <w:sz w:val="28"/>
        </w:rPr>
        <w:t xml:space="preserve"> Water Quality </w:t>
      </w:r>
      <w:r w:rsidR="005A7711">
        <w:rPr>
          <w:b/>
          <w:sz w:val="28"/>
        </w:rPr>
        <w:t>Guidance</w:t>
      </w:r>
    </w:p>
    <w:p w:rsidR="005A7711" w:rsidRPr="00196F98" w:rsidRDefault="005A7711" w:rsidP="005A7711">
      <w:pPr>
        <w:spacing w:after="0" w:line="240" w:lineRule="auto"/>
        <w:jc w:val="center"/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i/>
          <w:szCs w:val="20"/>
        </w:rPr>
        <w:t>[</w:t>
      </w:r>
      <w:r w:rsidRPr="00196F98">
        <w:rPr>
          <w:rFonts w:eastAsia="Times New Roman" w:cs="Times New Roman"/>
          <w:i/>
          <w:szCs w:val="20"/>
        </w:rPr>
        <w:t>Name of Local Government</w:t>
      </w:r>
      <w:r>
        <w:rPr>
          <w:rFonts w:eastAsia="Times New Roman" w:cs="Times New Roman"/>
          <w:i/>
          <w:szCs w:val="20"/>
        </w:rPr>
        <w:t>]</w:t>
      </w:r>
      <w:r w:rsidRPr="00196F98">
        <w:rPr>
          <w:rFonts w:eastAsia="Times New Roman" w:cs="Times New Roman"/>
          <w:i/>
          <w:szCs w:val="20"/>
        </w:rPr>
        <w:t xml:space="preserve"> </w:t>
      </w:r>
    </w:p>
    <w:p w:rsidR="005A7711" w:rsidRDefault="005A7711" w:rsidP="005A7711">
      <w:pPr>
        <w:spacing w:after="0" w:line="240" w:lineRule="auto"/>
        <w:jc w:val="center"/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i/>
          <w:szCs w:val="20"/>
        </w:rPr>
        <w:t xml:space="preserve">[Name &amp; Date of </w:t>
      </w:r>
      <w:r>
        <w:rPr>
          <w:rFonts w:eastAsia="Times New Roman" w:cs="Times New Roman"/>
          <w:i/>
          <w:szCs w:val="20"/>
        </w:rPr>
        <w:t>Proposed LU</w:t>
      </w:r>
      <w:r>
        <w:rPr>
          <w:rFonts w:eastAsia="Times New Roman" w:cs="Times New Roman"/>
          <w:i/>
          <w:szCs w:val="20"/>
        </w:rPr>
        <w:t>P D</w:t>
      </w:r>
      <w:r w:rsidRPr="00196F98">
        <w:rPr>
          <w:rFonts w:eastAsia="Times New Roman" w:cs="Times New Roman"/>
          <w:i/>
          <w:szCs w:val="20"/>
        </w:rPr>
        <w:t>raft</w:t>
      </w:r>
      <w:r>
        <w:rPr>
          <w:rFonts w:eastAsia="Times New Roman" w:cs="Times New Roman"/>
          <w:i/>
          <w:szCs w:val="20"/>
        </w:rPr>
        <w:t>]</w:t>
      </w:r>
    </w:p>
    <w:p w:rsidR="005A7711" w:rsidRPr="00196F98" w:rsidRDefault="005A7711" w:rsidP="005A7711">
      <w:pPr>
        <w:spacing w:after="0" w:line="240" w:lineRule="auto"/>
        <w:jc w:val="center"/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i/>
          <w:szCs w:val="20"/>
        </w:rPr>
        <w:t>[Sections R</w:t>
      </w:r>
      <w:r w:rsidRPr="00196F98">
        <w:rPr>
          <w:rFonts w:eastAsia="Times New Roman" w:cs="Times New Roman"/>
          <w:i/>
          <w:szCs w:val="20"/>
        </w:rPr>
        <w:t>eviewed</w:t>
      </w:r>
      <w:r>
        <w:rPr>
          <w:rFonts w:eastAsia="Times New Roman" w:cs="Times New Roman"/>
          <w:i/>
          <w:szCs w:val="20"/>
        </w:rPr>
        <w:t>]</w:t>
      </w:r>
    </w:p>
    <w:p w:rsidR="005A7711" w:rsidRDefault="005A7711" w:rsidP="005A7711">
      <w:pPr>
        <w:spacing w:after="240" w:line="240" w:lineRule="auto"/>
        <w:jc w:val="center"/>
        <w:rPr>
          <w:rFonts w:eastAsia="Times New Roman" w:cs="Times New Roman"/>
          <w:i/>
          <w:szCs w:val="20"/>
        </w:rPr>
      </w:pPr>
      <w:r>
        <w:rPr>
          <w:rFonts w:eastAsia="Times New Roman" w:cs="Times New Roman"/>
          <w:i/>
          <w:szCs w:val="20"/>
        </w:rPr>
        <w:t>[Reviewed by CCC Staff: Name &amp; D</w:t>
      </w:r>
      <w:r w:rsidRPr="00196F98">
        <w:rPr>
          <w:rFonts w:eastAsia="Times New Roman" w:cs="Times New Roman"/>
          <w:i/>
          <w:szCs w:val="20"/>
        </w:rPr>
        <w:t>ate</w:t>
      </w:r>
      <w:r>
        <w:rPr>
          <w:rFonts w:eastAsia="Times New Roman" w:cs="Times New Roman"/>
          <w:i/>
          <w:szCs w:val="20"/>
        </w:rPr>
        <w:t>]</w:t>
      </w:r>
    </w:p>
    <w:p w:rsidR="00493734" w:rsidRDefault="00493734" w:rsidP="00E16137">
      <w:pPr>
        <w:spacing w:after="120"/>
        <w:jc w:val="center"/>
      </w:pPr>
      <w:r w:rsidRPr="00493734">
        <w:rPr>
          <w:highlight w:val="green"/>
        </w:rPr>
        <w:t>Green</w:t>
      </w:r>
      <w:r w:rsidR="000771B2">
        <w:t xml:space="preserve"> shows points of agreement.</w:t>
      </w:r>
      <w:r>
        <w:t xml:space="preserve"> </w:t>
      </w:r>
      <w:r w:rsidR="000771B2">
        <w:rPr>
          <w:highlight w:val="yellow"/>
        </w:rPr>
        <w:t>Y</w:t>
      </w:r>
      <w:r w:rsidRPr="00493734">
        <w:rPr>
          <w:highlight w:val="yellow"/>
        </w:rPr>
        <w:t>ellow</w:t>
      </w:r>
      <w:r>
        <w:t xml:space="preserve"> shows points to discuss/improve.</w:t>
      </w:r>
      <w:r w:rsidR="000771B2">
        <w:t xml:space="preserve">  </w:t>
      </w:r>
    </w:p>
    <w:p w:rsidR="00CE747E" w:rsidRPr="00CE747E" w:rsidRDefault="00CE747E" w:rsidP="00E16137">
      <w:pPr>
        <w:pStyle w:val="ListParagraph"/>
        <w:numPr>
          <w:ilvl w:val="0"/>
          <w:numId w:val="6"/>
        </w:numPr>
        <w:spacing w:after="120"/>
        <w:contextualSpacing w:val="0"/>
        <w:jc w:val="center"/>
        <w:rPr>
          <w:sz w:val="28"/>
        </w:rPr>
      </w:pPr>
      <w:r>
        <w:rPr>
          <w:rFonts w:cs="Times New Roman"/>
          <w:b/>
          <w:highlight w:val="lightGray"/>
        </w:rPr>
        <w:t>“</w:t>
      </w:r>
      <w:r w:rsidRPr="00CE747E">
        <w:rPr>
          <w:rFonts w:cs="Times New Roman"/>
          <w:b/>
          <w:highlight w:val="lightGray"/>
        </w:rPr>
        <w:t>Key Point</w:t>
      </w:r>
      <w:r>
        <w:rPr>
          <w:rFonts w:cs="Times New Roman"/>
          <w:b/>
          <w:highlight w:val="lightGray"/>
        </w:rPr>
        <w:t>:</w:t>
      </w:r>
      <w:r w:rsidRPr="00CE747E">
        <w:rPr>
          <w:rFonts w:cs="Times New Roman"/>
          <w:b/>
          <w:highlight w:val="lightGray"/>
        </w:rPr>
        <w:t>”</w:t>
      </w:r>
      <w:r w:rsidRPr="00CE747E">
        <w:t xml:space="preserve"> in Notes column indicates </w:t>
      </w:r>
      <w:r>
        <w:t xml:space="preserve">key </w:t>
      </w:r>
      <w:r w:rsidRPr="00CE747E">
        <w:t>point that needs improvement</w:t>
      </w:r>
    </w:p>
    <w:tbl>
      <w:tblPr>
        <w:tblStyle w:val="TableGrid"/>
        <w:tblW w:w="4865" w:type="pct"/>
        <w:tblInd w:w="378" w:type="dxa"/>
        <w:tblLayout w:type="fixed"/>
        <w:tblLook w:val="04A0" w:firstRow="1" w:lastRow="0" w:firstColumn="1" w:lastColumn="0" w:noHBand="0" w:noVBand="1"/>
      </w:tblPr>
      <w:tblGrid>
        <w:gridCol w:w="3689"/>
        <w:gridCol w:w="6931"/>
        <w:gridCol w:w="3601"/>
      </w:tblGrid>
      <w:tr w:rsidR="00741BBC" w:rsidRPr="00003537" w:rsidTr="00CE747E">
        <w:trPr>
          <w:tblHeader/>
        </w:trPr>
        <w:tc>
          <w:tcPr>
            <w:tcW w:w="1297" w:type="pct"/>
            <w:shd w:val="clear" w:color="auto" w:fill="BFBFBF" w:themeFill="background1" w:themeFillShade="BF"/>
          </w:tcPr>
          <w:p w:rsidR="001856CF" w:rsidRPr="00003537" w:rsidRDefault="001856CF" w:rsidP="00A8767B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 w:rsidRPr="00003537">
              <w:rPr>
                <w:rFonts w:cs="Times New Roman"/>
                <w:b/>
                <w:sz w:val="22"/>
                <w:szCs w:val="20"/>
              </w:rPr>
              <w:t xml:space="preserve">CCC Model </w:t>
            </w:r>
            <w:r w:rsidR="008B22ED">
              <w:rPr>
                <w:rFonts w:cs="Times New Roman"/>
                <w:b/>
                <w:sz w:val="22"/>
                <w:szCs w:val="20"/>
              </w:rPr>
              <w:t>Land Use Plan (</w:t>
            </w:r>
            <w:r w:rsidRPr="00003537">
              <w:rPr>
                <w:rFonts w:cs="Times New Roman"/>
                <w:b/>
                <w:sz w:val="22"/>
                <w:szCs w:val="20"/>
              </w:rPr>
              <w:t>LUP</w:t>
            </w:r>
            <w:r w:rsidR="008B22ED">
              <w:rPr>
                <w:rFonts w:cs="Times New Roman"/>
                <w:b/>
                <w:sz w:val="22"/>
                <w:szCs w:val="20"/>
              </w:rPr>
              <w:t>)</w:t>
            </w:r>
            <w:r w:rsidRPr="00003537">
              <w:rPr>
                <w:rFonts w:cs="Times New Roman"/>
                <w:b/>
                <w:sz w:val="22"/>
                <w:szCs w:val="20"/>
              </w:rPr>
              <w:t xml:space="preserve"> Policies</w:t>
            </w:r>
            <w:r w:rsidR="008B22ED">
              <w:rPr>
                <w:rFonts w:cs="Times New Roman"/>
                <w:b/>
                <w:sz w:val="22"/>
                <w:szCs w:val="20"/>
              </w:rPr>
              <w:t xml:space="preserve"> from Model LCP Guidance</w:t>
            </w:r>
          </w:p>
        </w:tc>
        <w:tc>
          <w:tcPr>
            <w:tcW w:w="2437" w:type="pct"/>
            <w:shd w:val="clear" w:color="auto" w:fill="BFBFBF" w:themeFill="background1" w:themeFillShade="BF"/>
          </w:tcPr>
          <w:p w:rsidR="001856CF" w:rsidRPr="00003537" w:rsidRDefault="008B22ED" w:rsidP="008B22ED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  <w:r>
              <w:rPr>
                <w:rFonts w:cs="Times New Roman"/>
                <w:b/>
                <w:sz w:val="22"/>
                <w:szCs w:val="20"/>
              </w:rPr>
              <w:t xml:space="preserve">Section(s) of </w:t>
            </w:r>
            <w:r w:rsidR="001856CF" w:rsidRPr="00003537">
              <w:rPr>
                <w:rFonts w:cs="Times New Roman"/>
                <w:b/>
                <w:sz w:val="22"/>
                <w:szCs w:val="20"/>
              </w:rPr>
              <w:t>Proposed LUP</w:t>
            </w:r>
            <w:r>
              <w:rPr>
                <w:rFonts w:cs="Times New Roman"/>
                <w:b/>
                <w:sz w:val="22"/>
                <w:szCs w:val="20"/>
              </w:rPr>
              <w:t xml:space="preserve"> Addressing this Model Policy</w:t>
            </w:r>
            <w:r w:rsidR="001856CF" w:rsidRPr="00003537">
              <w:rPr>
                <w:rFonts w:cs="Times New Roman"/>
                <w:b/>
                <w:sz w:val="22"/>
                <w:szCs w:val="20"/>
              </w:rPr>
              <w:t xml:space="preserve"> </w:t>
            </w:r>
            <w:r w:rsidR="00E16137">
              <w:rPr>
                <w:rFonts w:cs="Times New Roman"/>
                <w:b/>
                <w:sz w:val="22"/>
                <w:szCs w:val="20"/>
              </w:rPr>
              <w:t xml:space="preserve">                                                                     </w:t>
            </w:r>
            <w:r w:rsidR="002678B1">
              <w:rPr>
                <w:sz w:val="20"/>
              </w:rPr>
              <w:t>[</w:t>
            </w:r>
            <w:r>
              <w:rPr>
                <w:i/>
                <w:sz w:val="20"/>
                <w:u w:val="single"/>
              </w:rPr>
              <w:t>N</w:t>
            </w:r>
            <w:r w:rsidR="002678B1" w:rsidRPr="008B22ED">
              <w:rPr>
                <w:i/>
                <w:sz w:val="20"/>
                <w:u w:val="single"/>
              </w:rPr>
              <w:t>ame of section</w:t>
            </w:r>
            <w:r>
              <w:rPr>
                <w:i/>
                <w:sz w:val="20"/>
                <w:u w:val="single"/>
              </w:rPr>
              <w:t>s of proposal</w:t>
            </w:r>
            <w:r w:rsidR="002678B1" w:rsidRPr="008B22ED">
              <w:rPr>
                <w:i/>
                <w:sz w:val="20"/>
                <w:u w:val="single"/>
              </w:rPr>
              <w:t xml:space="preserve"> reviewed</w:t>
            </w:r>
            <w:r w:rsidR="002678B1">
              <w:rPr>
                <w:sz w:val="20"/>
              </w:rPr>
              <w:t xml:space="preserve">] </w:t>
            </w:r>
            <w:r w:rsidR="00E16137" w:rsidRPr="00E16137">
              <w:rPr>
                <w:sz w:val="20"/>
              </w:rPr>
              <w:t>Land Use Plan (</w:t>
            </w:r>
            <w:r w:rsidR="00E16137" w:rsidRPr="002678B1">
              <w:rPr>
                <w:i/>
                <w:sz w:val="20"/>
              </w:rPr>
              <w:t xml:space="preserve">dated </w:t>
            </w:r>
            <w:r w:rsidR="002678B1" w:rsidRPr="002678B1">
              <w:rPr>
                <w:i/>
                <w:sz w:val="20"/>
              </w:rPr>
              <w:t>xx-xx-xx</w:t>
            </w:r>
            <w:r w:rsidR="00E16137" w:rsidRPr="00E16137">
              <w:rPr>
                <w:sz w:val="20"/>
              </w:rPr>
              <w:t>)</w:t>
            </w:r>
          </w:p>
        </w:tc>
        <w:tc>
          <w:tcPr>
            <w:tcW w:w="1266" w:type="pct"/>
            <w:shd w:val="clear" w:color="auto" w:fill="BFBFBF" w:themeFill="background1" w:themeFillShade="BF"/>
          </w:tcPr>
          <w:p w:rsidR="00CE747E" w:rsidRDefault="00CE747E" w:rsidP="00A8767B">
            <w:pPr>
              <w:jc w:val="center"/>
              <w:rPr>
                <w:rFonts w:cs="Times New Roman"/>
                <w:b/>
                <w:i/>
                <w:sz w:val="22"/>
                <w:szCs w:val="20"/>
              </w:rPr>
            </w:pPr>
            <w:r w:rsidRPr="00003537">
              <w:rPr>
                <w:rFonts w:cs="Times New Roman"/>
                <w:b/>
                <w:sz w:val="22"/>
                <w:szCs w:val="20"/>
              </w:rPr>
              <w:t>Notes</w:t>
            </w:r>
            <w:r w:rsidR="008B22ED">
              <w:rPr>
                <w:rFonts w:cs="Times New Roman"/>
                <w:b/>
                <w:sz w:val="22"/>
                <w:szCs w:val="20"/>
              </w:rPr>
              <w:t xml:space="preserve"> by </w:t>
            </w:r>
            <w:r w:rsidR="008B22ED" w:rsidRPr="008B22ED">
              <w:rPr>
                <w:rFonts w:cs="Times New Roman"/>
                <w:b/>
                <w:i/>
                <w:sz w:val="22"/>
                <w:szCs w:val="20"/>
              </w:rPr>
              <w:t>[Reviewer’s Name]</w:t>
            </w:r>
            <w:r w:rsidRPr="00CE747E">
              <w:rPr>
                <w:rFonts w:cs="Times New Roman"/>
                <w:b/>
                <w:i/>
                <w:sz w:val="22"/>
                <w:szCs w:val="20"/>
              </w:rPr>
              <w:t xml:space="preserve"> </w:t>
            </w:r>
          </w:p>
          <w:p w:rsidR="001856CF" w:rsidRPr="00003537" w:rsidRDefault="001856CF" w:rsidP="00CE747E">
            <w:pPr>
              <w:jc w:val="center"/>
              <w:rPr>
                <w:rFonts w:cs="Times New Roman"/>
                <w:b/>
                <w:sz w:val="22"/>
                <w:szCs w:val="20"/>
              </w:rPr>
            </w:pPr>
          </w:p>
        </w:tc>
      </w:tr>
      <w:tr w:rsidR="00741BBC" w:rsidRPr="00003537" w:rsidTr="00F47E52">
        <w:trPr>
          <w:trHeight w:val="341"/>
        </w:trPr>
        <w:tc>
          <w:tcPr>
            <w:tcW w:w="1297" w:type="pct"/>
            <w:shd w:val="clear" w:color="auto" w:fill="548DD4" w:themeFill="text2" w:themeFillTint="99"/>
          </w:tcPr>
          <w:p w:rsidR="001856CF" w:rsidRPr="00F47E52" w:rsidRDefault="00F47E52" w:rsidP="001856CF">
            <w:pPr>
              <w:pStyle w:val="LCPBulletedList1"/>
              <w:spacing w:before="60" w:after="60"/>
              <w:rPr>
                <w:b/>
                <w:i/>
                <w:sz w:val="20"/>
              </w:rPr>
            </w:pPr>
            <w:r w:rsidRPr="00F47E52">
              <w:rPr>
                <w:b/>
                <w:i/>
              </w:rPr>
              <w:t>PRINCIPLES</w:t>
            </w:r>
          </w:p>
        </w:tc>
        <w:tc>
          <w:tcPr>
            <w:tcW w:w="2437" w:type="pct"/>
            <w:shd w:val="clear" w:color="auto" w:fill="548DD4" w:themeFill="text2" w:themeFillTint="99"/>
          </w:tcPr>
          <w:p w:rsidR="001856CF" w:rsidRPr="001856CF" w:rsidRDefault="001856CF" w:rsidP="001856CF">
            <w:pPr>
              <w:spacing w:after="12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548DD4" w:themeFill="text2" w:themeFillTint="99"/>
          </w:tcPr>
          <w:p w:rsidR="001856CF" w:rsidRDefault="001856CF" w:rsidP="00B704B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rPr>
          <w:trHeight w:val="350"/>
        </w:trPr>
        <w:tc>
          <w:tcPr>
            <w:tcW w:w="1297" w:type="pct"/>
          </w:tcPr>
          <w:p w:rsidR="001856CF" w:rsidRPr="00124969" w:rsidRDefault="001856CF" w:rsidP="00DE2299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sz w:val="20"/>
              </w:rPr>
            </w:pPr>
            <w:r w:rsidRPr="00124969">
              <w:rPr>
                <w:b/>
                <w:sz w:val="20"/>
              </w:rPr>
              <w:t>Protect and Restore Water Quality</w:t>
            </w:r>
          </w:p>
          <w:p w:rsidR="001856CF" w:rsidRPr="00124969" w:rsidRDefault="001856CF" w:rsidP="00DE2299">
            <w:pPr>
              <w:pStyle w:val="LCPbulleteddots"/>
              <w:numPr>
                <w:ilvl w:val="0"/>
                <w:numId w:val="0"/>
              </w:numPr>
              <w:spacing w:before="0" w:after="60"/>
              <w:rPr>
                <w:sz w:val="20"/>
              </w:rPr>
            </w:pPr>
            <w:r w:rsidRPr="00525AF3">
              <w:rPr>
                <w:sz w:val="20"/>
              </w:rPr>
              <w:t>Protect and, where feasible, restore the quality of coastal waters to implement Coastal Act policies (in particular Sections 30230 and 30231). Coastal</w:t>
            </w:r>
            <w:r w:rsidRPr="00124969">
              <w:rPr>
                <w:sz w:val="20"/>
              </w:rPr>
              <w:t xml:space="preserve"> waters include the ocean, rivers, streams, wetlands, estuaries, lakes, and groundwater. </w:t>
            </w:r>
          </w:p>
        </w:tc>
        <w:tc>
          <w:tcPr>
            <w:tcW w:w="2437" w:type="pct"/>
          </w:tcPr>
          <w:p w:rsidR="001856CF" w:rsidRPr="00003537" w:rsidRDefault="001856CF" w:rsidP="00525AF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F12D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c>
          <w:tcPr>
            <w:tcW w:w="1297" w:type="pct"/>
          </w:tcPr>
          <w:p w:rsidR="001856CF" w:rsidRPr="00124969" w:rsidRDefault="001856CF" w:rsidP="005A3D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Minimize Pollutants in Runoff from </w:t>
            </w:r>
            <w:r w:rsidR="00D83760">
              <w:rPr>
                <w:rFonts w:eastAsia="Times New Roman" w:cs="Times New Roman"/>
                <w:b/>
                <w:sz w:val="20"/>
                <w:szCs w:val="20"/>
              </w:rPr>
              <w:t xml:space="preserve">the </w:t>
            </w: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Development</w:t>
            </w:r>
          </w:p>
          <w:p w:rsidR="001856CF" w:rsidRPr="00124969" w:rsidRDefault="001856CF" w:rsidP="00523C46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>Plan, site, and design development to minimize the transport of pollutants in runoff from the development into coastal waters.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7" w:type="pct"/>
          </w:tcPr>
          <w:p w:rsidR="00B6090A" w:rsidRPr="00003537" w:rsidRDefault="00B6090A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2B55F7" w:rsidRPr="00003537" w:rsidRDefault="002B55F7" w:rsidP="00525AF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5A7711">
        <w:trPr>
          <w:trHeight w:val="49"/>
        </w:trPr>
        <w:tc>
          <w:tcPr>
            <w:tcW w:w="1297" w:type="pct"/>
          </w:tcPr>
          <w:p w:rsidR="001856CF" w:rsidRPr="00124969" w:rsidRDefault="001856CF" w:rsidP="005A3DF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Minimize </w:t>
            </w:r>
            <w:r w:rsidR="00D83760">
              <w:rPr>
                <w:rFonts w:eastAsia="Times New Roman" w:cs="Times New Roman"/>
                <w:b/>
                <w:sz w:val="20"/>
                <w:szCs w:val="20"/>
              </w:rPr>
              <w:t>Changes in the Site’s Runoff Flow Regime</w:t>
            </w:r>
          </w:p>
          <w:p w:rsidR="00CE747E" w:rsidRDefault="001856CF" w:rsidP="00CE747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Plan, site, and design development to minimize post-development changes in the site’s runoff </w:t>
            </w:r>
            <w:r w:rsidR="00D83760">
              <w:rPr>
                <w:rFonts w:eastAsia="Times New Roman" w:cs="Times New Roman"/>
                <w:sz w:val="20"/>
                <w:szCs w:val="20"/>
              </w:rPr>
              <w:t xml:space="preserve">flow regime (i.e., 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volume, flow rate, timing, and duration</w:t>
            </w:r>
            <w:r w:rsidR="00D83760">
              <w:rPr>
                <w:rFonts w:eastAsia="Times New Roman" w:cs="Times New Roman"/>
                <w:sz w:val="20"/>
                <w:szCs w:val="20"/>
              </w:rPr>
              <w:t>)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, to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preserve the pre-development hydrologic balance and prevent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adverse changes in the hydrology of coastal waters (i.e., </w:t>
            </w:r>
            <w:proofErr w:type="spellStart"/>
            <w:r w:rsidRPr="00525AF3">
              <w:rPr>
                <w:rFonts w:eastAsia="Times New Roman" w:cs="Times New Roman"/>
                <w:sz w:val="20"/>
                <w:szCs w:val="20"/>
              </w:rPr>
              <w:t>hydromodification</w:t>
            </w:r>
            <w:proofErr w:type="spellEnd"/>
            <w:r w:rsidRPr="00525AF3">
              <w:rPr>
                <w:rFonts w:eastAsia="Times New Roman" w:cs="Times New Roman"/>
                <w:sz w:val="20"/>
                <w:szCs w:val="20"/>
              </w:rPr>
              <w:t>).</w:t>
            </w:r>
          </w:p>
          <w:p w:rsidR="00CE747E" w:rsidRPr="00124969" w:rsidRDefault="00CE747E" w:rsidP="00CE747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437" w:type="pct"/>
          </w:tcPr>
          <w:p w:rsidR="00B434FB" w:rsidRPr="00003537" w:rsidRDefault="00B434FB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9A0C74" w:rsidRPr="00525AF3" w:rsidRDefault="009A0C74" w:rsidP="00475A4F">
            <w:pPr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741BBC" w:rsidRPr="00003537" w:rsidTr="00F47E52">
        <w:trPr>
          <w:trHeight w:val="359"/>
        </w:trPr>
        <w:tc>
          <w:tcPr>
            <w:tcW w:w="1297" w:type="pct"/>
            <w:shd w:val="clear" w:color="auto" w:fill="548DD4" w:themeFill="text2" w:themeFillTint="99"/>
          </w:tcPr>
          <w:p w:rsidR="001856CF" w:rsidRPr="00F47E52" w:rsidRDefault="00F47E52" w:rsidP="001856CF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F47E52">
              <w:rPr>
                <w:rFonts w:cs="Times New Roman"/>
                <w:b/>
                <w:i/>
                <w:szCs w:val="20"/>
              </w:rPr>
              <w:lastRenderedPageBreak/>
              <w:t>POLICIES FOR ALL DEVELOPMENT</w:t>
            </w:r>
          </w:p>
        </w:tc>
        <w:tc>
          <w:tcPr>
            <w:tcW w:w="2437" w:type="pct"/>
            <w:shd w:val="clear" w:color="auto" w:fill="548DD4" w:themeFill="text2" w:themeFillTint="99"/>
          </w:tcPr>
          <w:p w:rsidR="001856CF" w:rsidRPr="00003537" w:rsidRDefault="001856CF" w:rsidP="001856CF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548DD4" w:themeFill="text2" w:themeFillTint="99"/>
          </w:tcPr>
          <w:p w:rsidR="001856CF" w:rsidRPr="00525AF3" w:rsidRDefault="001856CF" w:rsidP="001856CF">
            <w:pPr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525AF3" w:rsidRPr="00003537" w:rsidTr="00CE747E">
        <w:trPr>
          <w:trHeight w:val="2960"/>
        </w:trPr>
        <w:tc>
          <w:tcPr>
            <w:tcW w:w="1297" w:type="pct"/>
          </w:tcPr>
          <w:p w:rsidR="00525AF3" w:rsidRPr="00124969" w:rsidRDefault="00525AF3" w:rsidP="002010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Address Runoff Management Early in Site Design</w:t>
            </w:r>
            <w:r>
              <w:rPr>
                <w:rFonts w:eastAsia="Times New Roman" w:cs="Times New Roman"/>
                <w:b/>
                <w:sz w:val="20"/>
                <w:szCs w:val="20"/>
              </w:rPr>
              <w:t xml:space="preserve"> Planning</w:t>
            </w:r>
          </w:p>
          <w:p w:rsidR="00525AF3" w:rsidRPr="00124969" w:rsidRDefault="00525AF3" w:rsidP="00D837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Address runoff management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early in site d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esign planning and alternatives analysis</w:t>
            </w:r>
            <w:r w:rsidR="0098421A">
              <w:rPr>
                <w:rFonts w:eastAsia="Times New Roman" w:cs="Times New Roman"/>
                <w:sz w:val="20"/>
                <w:szCs w:val="20"/>
              </w:rPr>
              <w:t xml:space="preserve"> for all development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integrating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existing site characteristics that affect runoff (such as topography, drainage</w:t>
            </w:r>
            <w:r w:rsidR="00D83760">
              <w:rPr>
                <w:rFonts w:eastAsia="Times New Roman" w:cs="Times New Roman"/>
                <w:sz w:val="20"/>
                <w:szCs w:val="20"/>
              </w:rPr>
              <w:t xml:space="preserve"> patterns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, vegetation, soil conditions, natural hydrologic features, and infiltration conditions) in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the design of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strategies that minimize post-development changes in the runoff flow regime, control pollutant sources, and, where necessary, remove pollutants.</w:t>
            </w:r>
            <w:r w:rsidR="002678B1" w:rsidRPr="00124969">
              <w:rPr>
                <w:rFonts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7" w:type="pct"/>
          </w:tcPr>
          <w:p w:rsidR="00525AF3" w:rsidRPr="00003537" w:rsidRDefault="00525AF3" w:rsidP="00201051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auto"/>
          </w:tcPr>
          <w:p w:rsidR="00525AF3" w:rsidRPr="00525AF3" w:rsidRDefault="00525AF3" w:rsidP="00CE747E">
            <w:pPr>
              <w:spacing w:after="120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A20B7E" w:rsidRPr="00003537" w:rsidTr="00CE747E">
        <w:trPr>
          <w:trHeight w:val="125"/>
        </w:trPr>
        <w:tc>
          <w:tcPr>
            <w:tcW w:w="1297" w:type="pct"/>
          </w:tcPr>
          <w:p w:rsidR="00A20B7E" w:rsidRPr="00124969" w:rsidRDefault="00A20B7E" w:rsidP="003F0469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Give Precedence to </w:t>
            </w:r>
            <w:r w:rsidR="0098421A">
              <w:rPr>
                <w:rFonts w:eastAsia="Times New Roman" w:cs="Times New Roman"/>
                <w:b/>
                <w:sz w:val="20"/>
                <w:szCs w:val="20"/>
              </w:rPr>
              <w:t xml:space="preserve">a </w:t>
            </w:r>
            <w:r w:rsidR="00D83760">
              <w:rPr>
                <w:rFonts w:eastAsia="Times New Roman" w:cs="Times New Roman"/>
                <w:b/>
                <w:sz w:val="20"/>
                <w:szCs w:val="20"/>
              </w:rPr>
              <w:t>Low Impact Development</w:t>
            </w: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 Approach to Stormwater Management </w:t>
            </w:r>
          </w:p>
          <w:p w:rsidR="00A20B7E" w:rsidRPr="00124969" w:rsidRDefault="00A20B7E" w:rsidP="00D83760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Give precedence to a Low Impact Development (LID) approach to stormwater management in all development. LID integrates </w:t>
            </w:r>
            <w:r w:rsidR="00D83760">
              <w:rPr>
                <w:rFonts w:eastAsia="Times New Roman" w:cs="Times New Roman"/>
                <w:sz w:val="20"/>
                <w:szCs w:val="20"/>
              </w:rPr>
              <w:t xml:space="preserve">preventive 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Site Design strategies with small-scale, distributed </w:t>
            </w:r>
            <w:r w:rsidR="00D83760" w:rsidRPr="00525AF3">
              <w:rPr>
                <w:rFonts w:eastAsia="Times New Roman" w:cs="Times New Roman"/>
                <w:sz w:val="20"/>
                <w:szCs w:val="20"/>
              </w:rPr>
              <w:t>Best Management Practices (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BMPs</w:t>
            </w:r>
            <w:r w:rsidR="00D83760">
              <w:rPr>
                <w:rFonts w:eastAsia="Times New Roman" w:cs="Times New Roman"/>
                <w:sz w:val="20"/>
                <w:szCs w:val="20"/>
              </w:rPr>
              <w:t>)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to replicate the site’s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pre-development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hydrologic balance through infiltration, evapotranspiration, harvesting</w:t>
            </w:r>
            <w:r w:rsidR="0098421A">
              <w:rPr>
                <w:rFonts w:eastAsia="Times New Roman" w:cs="Times New Roman"/>
                <w:sz w:val="20"/>
                <w:szCs w:val="20"/>
              </w:rPr>
              <w:t xml:space="preserve"> for later on-site use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, detention, or retention of stormwater close to </w:t>
            </w:r>
            <w:r w:rsidR="00D83760">
              <w:rPr>
                <w:rFonts w:eastAsia="Times New Roman" w:cs="Times New Roman"/>
                <w:sz w:val="20"/>
                <w:szCs w:val="20"/>
              </w:rPr>
              <w:t>the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source.</w:t>
            </w:r>
            <w:r w:rsidRPr="00367D5C">
              <w:rPr>
                <w:rFonts w:eastAsia="Times New Roman" w:cs="Times New Roman"/>
                <w:sz w:val="20"/>
                <w:szCs w:val="20"/>
              </w:rPr>
              <w:t xml:space="preserve">  </w:t>
            </w:r>
            <w:r w:rsidRPr="00367D5C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37" w:type="pct"/>
          </w:tcPr>
          <w:p w:rsidR="00525AF3" w:rsidRPr="00003537" w:rsidRDefault="00525AF3" w:rsidP="00525AF3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:rsidR="00A20B7E" w:rsidRPr="00003537" w:rsidRDefault="00A20B7E" w:rsidP="003F0469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A20B7E" w:rsidRPr="00525AF3" w:rsidRDefault="00A20B7E" w:rsidP="003F0469">
            <w:pPr>
              <w:spacing w:after="60"/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741BBC" w:rsidRPr="00003537" w:rsidTr="0098421A">
        <w:trPr>
          <w:trHeight w:val="49"/>
        </w:trPr>
        <w:tc>
          <w:tcPr>
            <w:tcW w:w="1297" w:type="pct"/>
          </w:tcPr>
          <w:p w:rsidR="001856CF" w:rsidRPr="00525AF3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Protect and Restore </w:t>
            </w:r>
            <w:r w:rsidRPr="00525AF3">
              <w:rPr>
                <w:rFonts w:eastAsia="Times New Roman" w:cs="Times New Roman"/>
                <w:b/>
                <w:sz w:val="20"/>
                <w:szCs w:val="20"/>
              </w:rPr>
              <w:t>Hydrologic Features</w:t>
            </w:r>
          </w:p>
          <w:p w:rsidR="00F47E52" w:rsidRPr="00124969" w:rsidRDefault="001856CF" w:rsidP="0098421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Plan, site, and design development to protect and, where feasible, restore hydrologic features such as </w:t>
            </w:r>
            <w:r w:rsidR="00D83760" w:rsidRPr="00525AF3">
              <w:rPr>
                <w:rFonts w:eastAsia="Times New Roman" w:cs="Times New Roman"/>
                <w:sz w:val="20"/>
                <w:szCs w:val="20"/>
              </w:rPr>
              <w:t>stream corridors</w:t>
            </w:r>
            <w:r w:rsidR="00D83760">
              <w:rPr>
                <w:rFonts w:eastAsia="Times New Roman" w:cs="Times New Roman"/>
                <w:sz w:val="20"/>
                <w:szCs w:val="20"/>
              </w:rPr>
              <w:t>, drainage swales, topographical depressions,</w:t>
            </w:r>
            <w:r w:rsidR="00D83760" w:rsidRPr="00525AF3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groundwater recharge areas, floodplains, and wetlands.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2437" w:type="pct"/>
          </w:tcPr>
          <w:p w:rsidR="001856CF" w:rsidRPr="00003537" w:rsidRDefault="001856CF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124969" w:rsidRDefault="00F96FCF" w:rsidP="00C821AA">
            <w:pPr>
              <w:rPr>
                <w:rFonts w:cs="Times New Roman"/>
                <w:sz w:val="20"/>
                <w:szCs w:val="20"/>
                <w:highlight w:val="lightGray"/>
              </w:rPr>
            </w:pPr>
            <w:r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41BBC" w:rsidRPr="00003537" w:rsidTr="00CE747E">
        <w:trPr>
          <w:trHeight w:val="61"/>
        </w:trPr>
        <w:tc>
          <w:tcPr>
            <w:tcW w:w="1297" w:type="pct"/>
          </w:tcPr>
          <w:p w:rsidR="001856CF" w:rsidRPr="00124969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Preserve or Enhance Vegetation</w:t>
            </w:r>
          </w:p>
          <w:p w:rsidR="004E1727" w:rsidRPr="00124969" w:rsidRDefault="001856CF" w:rsidP="002678B1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sz w:val="20"/>
                <w:szCs w:val="20"/>
              </w:rPr>
              <w:t xml:space="preserve">Plan, site, and design development to 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preserve or enhance non-invasive vegetation</w:t>
            </w:r>
            <w:r w:rsidR="0098421A">
              <w:rPr>
                <w:rFonts w:eastAsia="Times New Roman" w:cs="Times New Roman"/>
                <w:sz w:val="20"/>
                <w:szCs w:val="20"/>
              </w:rPr>
              <w:t>,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to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 xml:space="preserve"> achieve water quality benefits such as transpiration, interception of rainfall, pollutant uptake, shading of waterways to maintain water temperature, and erosion control.</w:t>
            </w:r>
            <w:r w:rsidR="002678B1"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7" w:type="pct"/>
          </w:tcPr>
          <w:p w:rsidR="00FE2049" w:rsidRPr="00003537" w:rsidRDefault="00FE2049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124969" w:rsidRDefault="00912979" w:rsidP="00F12DF6">
            <w:pPr>
              <w:spacing w:after="120"/>
              <w:rPr>
                <w:rFonts w:cs="Times New Roman"/>
                <w:sz w:val="20"/>
                <w:szCs w:val="20"/>
                <w:highlight w:val="lightGray"/>
              </w:rPr>
            </w:pPr>
            <w:r w:rsidRPr="00912979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741BBC" w:rsidRPr="00003537" w:rsidTr="00CE747E">
        <w:trPr>
          <w:trHeight w:val="179"/>
        </w:trPr>
        <w:tc>
          <w:tcPr>
            <w:tcW w:w="1297" w:type="pct"/>
          </w:tcPr>
          <w:p w:rsidR="001856CF" w:rsidRPr="00124969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Maintain or Enhance On-Site Infiltration</w:t>
            </w:r>
          </w:p>
          <w:p w:rsidR="004E1727" w:rsidRPr="00124969" w:rsidRDefault="001856CF" w:rsidP="00CE747E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>Plan, site, and design development to maintain or enhance on-site infiltration of runoff, where appropriate and feasible</w:t>
            </w:r>
            <w:r w:rsidR="00D83760">
              <w:rPr>
                <w:rFonts w:eastAsia="Times New Roman" w:cs="Times New Roman"/>
                <w:sz w:val="20"/>
                <w:szCs w:val="20"/>
              </w:rPr>
              <w:t>, to reduce runoff and recharge groundwater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pct"/>
          </w:tcPr>
          <w:p w:rsidR="001856CF" w:rsidRPr="00003537" w:rsidRDefault="001856CF" w:rsidP="00CE747E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F80BB4" w:rsidRDefault="001856CF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rPr>
          <w:trHeight w:val="584"/>
        </w:trPr>
        <w:tc>
          <w:tcPr>
            <w:tcW w:w="1297" w:type="pct"/>
          </w:tcPr>
          <w:p w:rsidR="001856CF" w:rsidRPr="00124969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Minimize Impervious Surfaces</w:t>
            </w:r>
          </w:p>
          <w:p w:rsidR="004E1727" w:rsidRPr="00124969" w:rsidRDefault="0098421A" w:rsidP="0098421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Plan, site, and design development to m</w:t>
            </w:r>
            <w:r w:rsidR="001856CF" w:rsidRPr="00525AF3">
              <w:rPr>
                <w:rFonts w:eastAsia="Times New Roman" w:cs="Times New Roman"/>
                <w:sz w:val="20"/>
                <w:szCs w:val="20"/>
              </w:rPr>
              <w:t>inimize the installation of impervious surfaces, especially impervious areas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directly connected to the storm drain system</w:t>
            </w:r>
            <w:r w:rsidR="001856CF" w:rsidRPr="00525AF3">
              <w:rPr>
                <w:rFonts w:eastAsia="Times New Roman" w:cs="Times New Roman"/>
                <w:sz w:val="20"/>
                <w:szCs w:val="20"/>
              </w:rPr>
              <w:t>, and, where feasible, increase the area of pervious surfaces in re</w:t>
            </w:r>
            <w:r w:rsidR="004E1727" w:rsidRPr="00525AF3">
              <w:rPr>
                <w:rFonts w:eastAsia="Times New Roman" w:cs="Times New Roman"/>
                <w:sz w:val="20"/>
                <w:szCs w:val="20"/>
              </w:rPr>
              <w:t>-</w:t>
            </w:r>
            <w:r w:rsidR="001856CF" w:rsidRPr="00525AF3">
              <w:rPr>
                <w:rFonts w:eastAsia="Times New Roman" w:cs="Times New Roman"/>
                <w:sz w:val="20"/>
                <w:szCs w:val="20"/>
              </w:rPr>
              <w:t>development, to reduce runoff.</w:t>
            </w:r>
          </w:p>
        </w:tc>
        <w:tc>
          <w:tcPr>
            <w:tcW w:w="2437" w:type="pct"/>
          </w:tcPr>
          <w:p w:rsidR="001856CF" w:rsidRPr="006C34DF" w:rsidRDefault="001856CF" w:rsidP="006C34DF">
            <w:pPr>
              <w:spacing w:after="120"/>
              <w:rPr>
                <w:rFonts w:cs="Times New Roman"/>
                <w:sz w:val="20"/>
                <w:szCs w:val="20"/>
              </w:rPr>
            </w:pPr>
          </w:p>
          <w:p w:rsidR="001856CF" w:rsidRPr="00003537" w:rsidRDefault="001856CF" w:rsidP="00EC7F48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F12DF6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4E1727" w:rsidRPr="00003537" w:rsidTr="00CE747E">
        <w:trPr>
          <w:trHeight w:val="1340"/>
        </w:trPr>
        <w:tc>
          <w:tcPr>
            <w:tcW w:w="1297" w:type="pct"/>
          </w:tcPr>
          <w:p w:rsidR="004E1727" w:rsidRPr="00525AF3" w:rsidRDefault="004E1727" w:rsidP="007A7514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Use Source Control BMPs </w:t>
            </w:r>
            <w:r w:rsidRPr="00525AF3">
              <w:rPr>
                <w:rFonts w:eastAsia="Times New Roman" w:cs="Times New Roman"/>
                <w:b/>
                <w:sz w:val="20"/>
                <w:szCs w:val="20"/>
              </w:rPr>
              <w:t>in All Development</w:t>
            </w:r>
          </w:p>
          <w:p w:rsidR="004E1727" w:rsidRPr="00124969" w:rsidRDefault="004E1727" w:rsidP="0098421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>Use Source Control BMPs, which can be structural features or operational actions, in all development to minimize the transport of pollutants in runoff from the development.</w:t>
            </w:r>
            <w:r w:rsidR="002678B1"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7" w:type="pct"/>
          </w:tcPr>
          <w:p w:rsidR="004E1727" w:rsidRPr="00003537" w:rsidRDefault="004E1727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4E1727" w:rsidRPr="00124969" w:rsidRDefault="004E1727" w:rsidP="007A7514">
            <w:pPr>
              <w:rPr>
                <w:rFonts w:cs="Times New Roman"/>
                <w:sz w:val="20"/>
                <w:szCs w:val="20"/>
                <w:highlight w:val="lightGray"/>
              </w:rPr>
            </w:pPr>
          </w:p>
        </w:tc>
      </w:tr>
      <w:tr w:rsidR="004E1727" w:rsidRPr="00003537" w:rsidTr="0098421A">
        <w:trPr>
          <w:trHeight w:val="107"/>
        </w:trPr>
        <w:tc>
          <w:tcPr>
            <w:tcW w:w="1297" w:type="pct"/>
          </w:tcPr>
          <w:p w:rsidR="004E1727" w:rsidRPr="00124969" w:rsidRDefault="004E1727" w:rsidP="004E172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Prevent Adverse Impacts to </w:t>
            </w:r>
            <w:r w:rsidR="00D83760">
              <w:rPr>
                <w:rFonts w:eastAsia="Times New Roman" w:cs="Times New Roman"/>
                <w:b/>
                <w:sz w:val="20"/>
                <w:szCs w:val="20"/>
              </w:rPr>
              <w:t>Environmentally Sensitive Habitat Areas</w:t>
            </w: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 from Runoff</w:t>
            </w:r>
          </w:p>
          <w:p w:rsidR="00F47E52" w:rsidRPr="00124969" w:rsidRDefault="004E1727" w:rsidP="0098421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  <w:r w:rsidRPr="00124969">
              <w:rPr>
                <w:rFonts w:eastAsia="Times New Roman" w:cs="Times New Roman"/>
                <w:sz w:val="20"/>
                <w:szCs w:val="20"/>
              </w:rPr>
              <w:t xml:space="preserve">In areas </w:t>
            </w:r>
            <w:r w:rsidR="0098421A">
              <w:rPr>
                <w:rFonts w:eastAsia="Times New Roman" w:cs="Times New Roman"/>
                <w:sz w:val="20"/>
                <w:szCs w:val="20"/>
              </w:rPr>
              <w:t xml:space="preserve">in or 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 xml:space="preserve">adjacent to an Environmentally Sensitive Habitat Area (ESHA), plan, site, and design development to protect the ESHA from any significant disruption of habitat values resulting from the discharge of stormwater </w:t>
            </w:r>
            <w:r w:rsidRPr="00124969">
              <w:rPr>
                <w:rFonts w:eastAsia="Times New Roman" w:cs="Times New Roman"/>
                <w:sz w:val="20"/>
                <w:szCs w:val="20"/>
              </w:rPr>
              <w:lastRenderedPageBreak/>
              <w:t xml:space="preserve">or dry weather </w:t>
            </w:r>
            <w:r w:rsidR="00D83760">
              <w:rPr>
                <w:rFonts w:eastAsia="Times New Roman" w:cs="Times New Roman"/>
                <w:sz w:val="20"/>
                <w:szCs w:val="20"/>
              </w:rPr>
              <w:t xml:space="preserve">runoff 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>flows.</w:t>
            </w:r>
          </w:p>
        </w:tc>
        <w:tc>
          <w:tcPr>
            <w:tcW w:w="2437" w:type="pct"/>
          </w:tcPr>
          <w:p w:rsidR="004E1727" w:rsidRPr="00003537" w:rsidRDefault="004E1727" w:rsidP="007A7514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4E1727" w:rsidRPr="00003537" w:rsidRDefault="004E1727" w:rsidP="00F12DF6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rPr>
          <w:trHeight w:val="350"/>
        </w:trPr>
        <w:tc>
          <w:tcPr>
            <w:tcW w:w="1297" w:type="pct"/>
          </w:tcPr>
          <w:p w:rsidR="001856CF" w:rsidRPr="00124969" w:rsidRDefault="00F47E52" w:rsidP="00642587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>
              <w:rPr>
                <w:rFonts w:eastAsia="Times New Roman" w:cs="Times New Roman"/>
                <w:b/>
                <w:sz w:val="20"/>
                <w:szCs w:val="20"/>
              </w:rPr>
              <w:lastRenderedPageBreak/>
              <w:t>Minimize</w:t>
            </w:r>
            <w:r w:rsidR="001856CF" w:rsidRPr="00124969">
              <w:rPr>
                <w:rFonts w:eastAsia="Times New Roman" w:cs="Times New Roman"/>
                <w:b/>
                <w:sz w:val="20"/>
                <w:szCs w:val="20"/>
              </w:rPr>
              <w:t xml:space="preserve"> Adverse Impacts </w:t>
            </w:r>
            <w:r w:rsidR="00DE2299">
              <w:rPr>
                <w:rFonts w:eastAsia="Times New Roman" w:cs="Times New Roman"/>
                <w:b/>
                <w:sz w:val="20"/>
                <w:szCs w:val="20"/>
              </w:rPr>
              <w:t>from Stormwater Outfall Discharges</w:t>
            </w:r>
          </w:p>
          <w:p w:rsidR="00DE2299" w:rsidRPr="00124969" w:rsidRDefault="001856CF" w:rsidP="00DE2299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sz w:val="20"/>
                <w:szCs w:val="20"/>
              </w:rPr>
              <w:t>Avoid construction of new stormwater outfalls</w:t>
            </w:r>
            <w:r w:rsidR="0098421A">
              <w:rPr>
                <w:rFonts w:eastAsia="Times New Roman" w:cs="Times New Roman"/>
                <w:sz w:val="20"/>
                <w:szCs w:val="20"/>
              </w:rPr>
              <w:t>,</w:t>
            </w:r>
            <w:r w:rsidRPr="00124969">
              <w:rPr>
                <w:rFonts w:eastAsia="Times New Roman" w:cs="Times New Roman"/>
                <w:sz w:val="20"/>
                <w:szCs w:val="20"/>
              </w:rPr>
              <w:t xml:space="preserve"> and direct stormwater to existing facilities with appropriate treatment and filtration, where feasible. Where new 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>outfalls cannot be avoided, plan, site, and design outfalls to minimize adverse impacts to coastal resources</w:t>
            </w:r>
            <w:r w:rsidR="00DE2299" w:rsidRPr="00525AF3">
              <w:rPr>
                <w:rFonts w:eastAsia="Times New Roman" w:cs="Times New Roman"/>
                <w:sz w:val="20"/>
                <w:szCs w:val="20"/>
              </w:rPr>
              <w:t xml:space="preserve"> from outfall discharges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, </w:t>
            </w:r>
            <w:r w:rsidR="00DE2299" w:rsidRPr="00525AF3">
              <w:rPr>
                <w:rFonts w:eastAsia="Times New Roman" w:cs="Times New Roman"/>
                <w:sz w:val="20"/>
                <w:szCs w:val="20"/>
              </w:rPr>
              <w:t>including consolidation of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existing and new outfalls where appropriate.</w:t>
            </w:r>
          </w:p>
        </w:tc>
        <w:tc>
          <w:tcPr>
            <w:tcW w:w="2437" w:type="pct"/>
          </w:tcPr>
          <w:p w:rsidR="00DE2299" w:rsidRPr="00003537" w:rsidRDefault="00DE2299" w:rsidP="00B704B2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F12D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c>
          <w:tcPr>
            <w:tcW w:w="1297" w:type="pct"/>
          </w:tcPr>
          <w:p w:rsidR="001856CF" w:rsidRPr="00124969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Manage BMPs for the Life of the Development</w:t>
            </w:r>
          </w:p>
          <w:p w:rsidR="00DE2299" w:rsidRPr="00124969" w:rsidRDefault="001856CF" w:rsidP="00F47E52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Implement appropriate protocols to manage BMPs (including ongoing operation, maintenance, inspection, and training) in all development, to protect coastal water </w:t>
            </w:r>
            <w:r w:rsidR="00F47E52">
              <w:rPr>
                <w:rFonts w:eastAsia="Times New Roman" w:cs="Times New Roman"/>
                <w:sz w:val="20"/>
                <w:szCs w:val="20"/>
              </w:rPr>
              <w:t>resources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for the life of the development.</w:t>
            </w:r>
          </w:p>
        </w:tc>
        <w:tc>
          <w:tcPr>
            <w:tcW w:w="2437" w:type="pct"/>
          </w:tcPr>
          <w:p w:rsidR="001856CF" w:rsidRPr="00003537" w:rsidRDefault="001856CF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F12DF6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c>
          <w:tcPr>
            <w:tcW w:w="1297" w:type="pct"/>
          </w:tcPr>
          <w:p w:rsidR="001856CF" w:rsidRPr="00124969" w:rsidRDefault="001856CF" w:rsidP="00B704B2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sz w:val="20"/>
                <w:szCs w:val="20"/>
              </w:rPr>
            </w:pPr>
            <w:r w:rsidRPr="00003537">
              <w:rPr>
                <w:rFonts w:eastAsia="Times New Roman" w:cs="Times New Roman"/>
                <w:b/>
                <w:sz w:val="20"/>
                <w:szCs w:val="20"/>
              </w:rPr>
              <w:t xml:space="preserve">Minimize Water Quality Impacts </w:t>
            </w:r>
            <w:r w:rsidR="0098421A">
              <w:rPr>
                <w:rFonts w:eastAsia="Times New Roman" w:cs="Times New Roman"/>
                <w:b/>
                <w:sz w:val="20"/>
                <w:szCs w:val="20"/>
              </w:rPr>
              <w:t>D</w:t>
            </w:r>
            <w:r w:rsidRPr="00124969">
              <w:rPr>
                <w:rFonts w:eastAsia="Times New Roman" w:cs="Times New Roman"/>
                <w:b/>
                <w:sz w:val="20"/>
                <w:szCs w:val="20"/>
              </w:rPr>
              <w:t>uring Construction</w:t>
            </w:r>
          </w:p>
          <w:p w:rsidR="00DE2299" w:rsidRPr="00003537" w:rsidRDefault="001856CF" w:rsidP="0098421A">
            <w:pPr>
              <w:widowControl w:val="0"/>
              <w:autoSpaceDE w:val="0"/>
              <w:autoSpaceDN w:val="0"/>
              <w:adjustRightInd w:val="0"/>
              <w:spacing w:after="60"/>
              <w:rPr>
                <w:rFonts w:cs="Times New Roman"/>
                <w:sz w:val="20"/>
                <w:szCs w:val="20"/>
              </w:rPr>
            </w:pPr>
            <w:r w:rsidRPr="00525AF3">
              <w:rPr>
                <w:rFonts w:eastAsia="Times New Roman" w:cs="Times New Roman"/>
                <w:sz w:val="20"/>
                <w:szCs w:val="20"/>
              </w:rPr>
              <w:t xml:space="preserve">Minimize water quality impacts during construction by minimizing </w:t>
            </w:r>
            <w:r w:rsidR="0098421A">
              <w:rPr>
                <w:rFonts w:eastAsia="Times New Roman" w:cs="Times New Roman"/>
                <w:sz w:val="20"/>
                <w:szCs w:val="20"/>
              </w:rPr>
              <w:t>erosion and sedimentation, minimizing the discharge of other pollutants resulting from construction activities, and minimizing land disturbance and</w:t>
            </w:r>
            <w:r w:rsidRPr="00525AF3">
              <w:rPr>
                <w:rFonts w:eastAsia="Times New Roman" w:cs="Times New Roman"/>
                <w:sz w:val="20"/>
                <w:szCs w:val="20"/>
              </w:rPr>
              <w:t xml:space="preserve"> soil compaction</w:t>
            </w:r>
            <w:r w:rsidR="00F679D2" w:rsidRPr="00525AF3">
              <w:rPr>
                <w:rFonts w:eastAsia="Times New Roman" w:cs="Times New Roman"/>
                <w:sz w:val="20"/>
                <w:szCs w:val="20"/>
              </w:rPr>
              <w:t>.</w:t>
            </w:r>
          </w:p>
        </w:tc>
        <w:tc>
          <w:tcPr>
            <w:tcW w:w="2437" w:type="pct"/>
          </w:tcPr>
          <w:p w:rsidR="00A44222" w:rsidRPr="00003537" w:rsidRDefault="00A44222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367D5C" w:rsidRPr="00003537" w:rsidRDefault="00367D5C" w:rsidP="00F12DF6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F679D2" w:rsidRPr="00003537" w:rsidTr="00D5108D">
        <w:trPr>
          <w:trHeight w:val="49"/>
        </w:trPr>
        <w:tc>
          <w:tcPr>
            <w:tcW w:w="5000" w:type="pct"/>
            <w:gridSpan w:val="3"/>
            <w:shd w:val="clear" w:color="auto" w:fill="B8CCE4" w:themeFill="accent1" w:themeFillTint="66"/>
          </w:tcPr>
          <w:p w:rsidR="00F679D2" w:rsidRPr="00F679D2" w:rsidRDefault="00F679D2" w:rsidP="00F679D2">
            <w:pPr>
              <w:ind w:left="144"/>
              <w:rPr>
                <w:rFonts w:asciiTheme="minorHAnsi" w:eastAsia="Times New Roman" w:hAnsiTheme="minorHAnsi" w:cs="Times New Roman"/>
                <w:b/>
                <w:i/>
              </w:rPr>
            </w:pPr>
            <w:r w:rsidRPr="00F679D2">
              <w:rPr>
                <w:rFonts w:asciiTheme="minorHAnsi" w:eastAsia="Times New Roman" w:hAnsiTheme="minorHAnsi" w:cs="Times New Roman"/>
                <w:b/>
                <w:i/>
              </w:rPr>
              <w:t>POLICIES FOR DEVELOPMENTS OF WATER QUALITY CONCERN</w:t>
            </w:r>
          </w:p>
          <w:p w:rsidR="00F679D2" w:rsidRPr="00F679D2" w:rsidRDefault="00F679D2" w:rsidP="00F679D2">
            <w:pPr>
              <w:spacing w:after="120"/>
              <w:ind w:left="144"/>
              <w:rPr>
                <w:rFonts w:asciiTheme="minorHAnsi" w:eastAsia="Times New Roman" w:hAnsiTheme="minorHAnsi" w:cs="Times New Roman"/>
                <w:sz w:val="20"/>
                <w:szCs w:val="20"/>
              </w:rPr>
            </w:pP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Certain categories of development have a greater potential for adverse impacts to water quality and hydrology due to the extent of impervious surface area, type of land use, </w:t>
            </w:r>
            <w:r w:rsidR="00D5108D">
              <w:rPr>
                <w:rFonts w:asciiTheme="minorHAnsi" w:eastAsia="Times New Roman" w:hAnsiTheme="minorHAnsi" w:cs="Times New Roman"/>
                <w:sz w:val="20"/>
                <w:szCs w:val="20"/>
              </w:rPr>
              <w:t>and/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or proximity to coastal waters. These categories of </w:t>
            </w:r>
            <w:r w:rsidRPr="00CE747E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Developments of Water Quality Concern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CE747E">
              <w:rPr>
                <w:rFonts w:asciiTheme="minorHAnsi" w:eastAsia="Times New Roman" w:hAnsiTheme="minorHAnsi" w:cs="Times New Roman"/>
                <w:sz w:val="20"/>
                <w:szCs w:val="20"/>
              </w:rPr>
              <w:t>should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be identified in the LCP. Additional BMPs may be required for a </w:t>
            </w:r>
            <w:r w:rsidRPr="00CE747E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Development of Water Quality Concern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, such as the use of LID </w:t>
            </w:r>
            <w:r w:rsidR="00CE747E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BMPs 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to retain </w:t>
            </w:r>
            <w:r w:rsidR="00CE747E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the design storm runoff </w:t>
            </w:r>
            <w:r w:rsidRPr="00525AF3">
              <w:rPr>
                <w:rFonts w:asciiTheme="minorHAnsi" w:eastAsia="Times New Roman" w:hAnsiTheme="minorHAnsi" w:cs="Times New Roman"/>
                <w:sz w:val="20"/>
                <w:szCs w:val="20"/>
              </w:rPr>
              <w:t>on-site;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Treatment Control BMPs to remove pollutants; and Runoff Control BMPs to minimize adverse changes in the runoff flow regime. The LCP 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>should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specify </w:t>
            </w:r>
            <w:r w:rsidR="00D5108D">
              <w:rPr>
                <w:rFonts w:asciiTheme="minorHAnsi" w:eastAsia="Times New Roman" w:hAnsiTheme="minorHAnsi" w:cs="Times New Roman"/>
                <w:sz w:val="20"/>
                <w:szCs w:val="20"/>
              </w:rPr>
              <w:t>an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appropriate design storm 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standard 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>for sizing LID, Treatment Control, and Runoff Control BMPs</w:t>
            </w:r>
            <w:r w:rsidR="00D5108D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(at a minimum, 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>the 85</w:t>
            </w:r>
            <w:r w:rsidR="00D83760" w:rsidRPr="00D83760">
              <w:rPr>
                <w:rFonts w:asciiTheme="minorHAnsi" w:eastAsia="Times New Roman" w:hAnsiTheme="minorHAnsi" w:cs="Times New Roman"/>
                <w:sz w:val="20"/>
                <w:szCs w:val="20"/>
                <w:vertAlign w:val="superscript"/>
              </w:rPr>
              <w:t>th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percentile design storm</w:t>
            </w:r>
            <w:r w:rsidR="00D5108D">
              <w:rPr>
                <w:rFonts w:asciiTheme="minorHAnsi" w:eastAsia="Times New Roman" w:hAnsiTheme="minorHAnsi" w:cs="Times New Roman"/>
                <w:sz w:val="20"/>
                <w:szCs w:val="20"/>
              </w:rPr>
              <w:t>)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.  The LCP should also specify 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the amount of added impervious surface area that will trigger the requirement for Runoff Control BMPs.  </w:t>
            </w:r>
          </w:p>
          <w:p w:rsidR="00F47E52" w:rsidRPr="00003537" w:rsidRDefault="00F679D2" w:rsidP="00D5108D">
            <w:pPr>
              <w:spacing w:after="120"/>
              <w:rPr>
                <w:rFonts w:cs="Times New Roman"/>
                <w:sz w:val="20"/>
                <w:szCs w:val="20"/>
              </w:rPr>
            </w:pPr>
            <w:r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  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>All applicat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>ions for a Coastal Development P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ermit for a </w:t>
            </w:r>
            <w:r w:rsidRPr="00D83760">
              <w:rPr>
                <w:rFonts w:asciiTheme="minorHAnsi" w:eastAsia="Times New Roman" w:hAnsiTheme="minorHAnsi" w:cs="Times New Roman"/>
                <w:i/>
                <w:sz w:val="20"/>
                <w:szCs w:val="20"/>
              </w:rPr>
              <w:t>Development of Water Quality Concern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</w:t>
            </w:r>
            <w:r w:rsidR="00D83760">
              <w:rPr>
                <w:rFonts w:asciiTheme="minorHAnsi" w:eastAsia="Times New Roman" w:hAnsiTheme="minorHAnsi" w:cs="Times New Roman"/>
                <w:sz w:val="20"/>
                <w:szCs w:val="20"/>
              </w:rPr>
              <w:t>should</w:t>
            </w:r>
            <w:r w:rsidRPr="00F679D2">
              <w:rPr>
                <w:rFonts w:asciiTheme="minorHAnsi" w:eastAsia="Times New Roman" w:hAnsiTheme="minorHAnsi" w:cs="Times New Roman"/>
                <w:sz w:val="20"/>
                <w:szCs w:val="20"/>
              </w:rPr>
              <w:t xml:space="preserve"> be required to comply with the following additional policies:</w:t>
            </w:r>
          </w:p>
        </w:tc>
      </w:tr>
      <w:tr w:rsidR="00741BBC" w:rsidRPr="00F47E52" w:rsidTr="00F47E52">
        <w:tc>
          <w:tcPr>
            <w:tcW w:w="1297" w:type="pct"/>
            <w:shd w:val="clear" w:color="auto" w:fill="548DD4" w:themeFill="text2" w:themeFillTint="99"/>
          </w:tcPr>
          <w:p w:rsidR="00D35143" w:rsidRPr="00F47E52" w:rsidRDefault="00F47E52" w:rsidP="00CE747E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i/>
                <w:szCs w:val="20"/>
              </w:rPr>
            </w:pPr>
            <w:r w:rsidRPr="00F47E52">
              <w:rPr>
                <w:rFonts w:eastAsia="Times New Roman" w:cs="Times New Roman"/>
                <w:b/>
                <w:i/>
                <w:szCs w:val="20"/>
              </w:rPr>
              <w:lastRenderedPageBreak/>
              <w:t>POLICIES FOR DEVELOPMENTS OF WATER QUALITY CONCERN</w:t>
            </w:r>
          </w:p>
        </w:tc>
        <w:tc>
          <w:tcPr>
            <w:tcW w:w="2437" w:type="pct"/>
            <w:shd w:val="clear" w:color="auto" w:fill="548DD4" w:themeFill="text2" w:themeFillTint="99"/>
          </w:tcPr>
          <w:p w:rsidR="00E0485B" w:rsidRPr="00F47E52" w:rsidRDefault="00E0485B" w:rsidP="00E0485B">
            <w:pPr>
              <w:spacing w:after="120"/>
              <w:rPr>
                <w:rFonts w:cs="Times New Roman"/>
                <w:szCs w:val="20"/>
              </w:rPr>
            </w:pPr>
          </w:p>
        </w:tc>
        <w:tc>
          <w:tcPr>
            <w:tcW w:w="1266" w:type="pct"/>
            <w:shd w:val="clear" w:color="auto" w:fill="548DD4" w:themeFill="text2" w:themeFillTint="99"/>
          </w:tcPr>
          <w:p w:rsidR="001856CF" w:rsidRPr="00F47E52" w:rsidRDefault="001856CF" w:rsidP="002678B1">
            <w:pPr>
              <w:spacing w:after="120"/>
              <w:rPr>
                <w:rFonts w:cs="Times New Roman"/>
                <w:szCs w:val="20"/>
              </w:rPr>
            </w:pPr>
          </w:p>
        </w:tc>
      </w:tr>
      <w:tr w:rsidR="00741BBC" w:rsidRPr="00003537" w:rsidTr="00CE747E">
        <w:tc>
          <w:tcPr>
            <w:tcW w:w="1297" w:type="pct"/>
          </w:tcPr>
          <w:p w:rsidR="001856CF" w:rsidRPr="00525AF3" w:rsidRDefault="001856CF" w:rsidP="00642587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 w:rsidRPr="00003537">
              <w:rPr>
                <w:b/>
                <w:sz w:val="20"/>
              </w:rPr>
              <w:t xml:space="preserve">Conduct a Site Characterization and Document Expected BMP </w:t>
            </w:r>
            <w:r w:rsidRPr="00525AF3">
              <w:rPr>
                <w:b/>
                <w:sz w:val="20"/>
              </w:rPr>
              <w:t>Effectiveness</w:t>
            </w:r>
          </w:p>
          <w:p w:rsidR="001856CF" w:rsidRPr="00003537" w:rsidRDefault="001856CF" w:rsidP="00DE2299">
            <w:pPr>
              <w:pStyle w:val="LCPBulletedList1"/>
              <w:spacing w:before="0" w:after="60"/>
              <w:rPr>
                <w:b/>
                <w:sz w:val="20"/>
              </w:rPr>
            </w:pPr>
            <w:r w:rsidRPr="00525AF3">
              <w:rPr>
                <w:sz w:val="20"/>
              </w:rPr>
              <w:t>Conduct a polluted runoff and hydrologic site characterization by a qualified licensed professional, early in the development planning and design stage, and document the expected effectiveness of the proposed BMPs.</w:t>
            </w:r>
            <w:r w:rsidRPr="00003537">
              <w:rPr>
                <w:sz w:val="20"/>
              </w:rPr>
              <w:t xml:space="preserve">  </w:t>
            </w:r>
          </w:p>
        </w:tc>
        <w:tc>
          <w:tcPr>
            <w:tcW w:w="2437" w:type="pct"/>
          </w:tcPr>
          <w:p w:rsidR="001856CF" w:rsidRPr="00003537" w:rsidRDefault="001856CF" w:rsidP="00525AF3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EC5EF2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F47E52" w:rsidRPr="00003537" w:rsidTr="00CE747E">
        <w:trPr>
          <w:trHeight w:val="395"/>
        </w:trPr>
        <w:tc>
          <w:tcPr>
            <w:tcW w:w="1297" w:type="pct"/>
          </w:tcPr>
          <w:p w:rsidR="00F47E52" w:rsidRDefault="00F47E52" w:rsidP="00642587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>
              <w:rPr>
                <w:b/>
                <w:sz w:val="20"/>
              </w:rPr>
              <w:t>Size LID, Runoff Control, and Treatment Control BMPs Using the 85</w:t>
            </w:r>
            <w:r w:rsidRPr="00F47E52">
              <w:rPr>
                <w:b/>
                <w:sz w:val="20"/>
                <w:vertAlign w:val="superscript"/>
              </w:rPr>
              <w:t>th</w:t>
            </w:r>
            <w:r>
              <w:rPr>
                <w:b/>
                <w:sz w:val="20"/>
              </w:rPr>
              <w:t xml:space="preserve"> Percentile Design Storm Standard</w:t>
            </w:r>
          </w:p>
          <w:p w:rsidR="00F47E52" w:rsidRPr="00F47E52" w:rsidRDefault="00F47E52" w:rsidP="00F47E52">
            <w:pPr>
              <w:pStyle w:val="LCPBulletedList1"/>
              <w:spacing w:before="60" w:after="60"/>
              <w:rPr>
                <w:sz w:val="20"/>
              </w:rPr>
            </w:pPr>
            <w:r w:rsidRPr="00F47E52">
              <w:rPr>
                <w:sz w:val="20"/>
              </w:rPr>
              <w:t>Size LID, Runoff Control, and Treatment Control BMPs</w:t>
            </w:r>
            <w:r>
              <w:rPr>
                <w:sz w:val="20"/>
              </w:rPr>
              <w:t xml:space="preserve"> to infiltrate, retain, or treat, at a minimum, the runoff produced by the 85</w:t>
            </w:r>
            <w:r w:rsidRPr="00F47E5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percentile 24-hour storm event for volume-based BMPs, or two times the 85</w:t>
            </w:r>
            <w:r w:rsidRPr="00F47E52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percentile 1-hour storm event for flow-based BMPs.</w:t>
            </w:r>
          </w:p>
        </w:tc>
        <w:tc>
          <w:tcPr>
            <w:tcW w:w="2437" w:type="pct"/>
          </w:tcPr>
          <w:p w:rsidR="00F47E52" w:rsidRPr="00003537" w:rsidRDefault="00F47E52" w:rsidP="00F5638A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F47E52" w:rsidRPr="00003537" w:rsidRDefault="00F47E52" w:rsidP="009E5BD1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rPr>
          <w:trHeight w:val="395"/>
        </w:trPr>
        <w:tc>
          <w:tcPr>
            <w:tcW w:w="1297" w:type="pct"/>
          </w:tcPr>
          <w:p w:rsidR="001856CF" w:rsidRPr="00124969" w:rsidRDefault="001856CF" w:rsidP="00642587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 w:rsidRPr="00124969">
              <w:rPr>
                <w:b/>
                <w:sz w:val="20"/>
              </w:rPr>
              <w:t xml:space="preserve">Use </w:t>
            </w:r>
            <w:r w:rsidR="00D5108D">
              <w:rPr>
                <w:b/>
                <w:sz w:val="20"/>
              </w:rPr>
              <w:t xml:space="preserve">an </w:t>
            </w:r>
            <w:r w:rsidRPr="00124969">
              <w:rPr>
                <w:b/>
                <w:sz w:val="20"/>
              </w:rPr>
              <w:t xml:space="preserve">LID </w:t>
            </w:r>
            <w:r w:rsidR="00D5108D">
              <w:rPr>
                <w:b/>
                <w:sz w:val="20"/>
              </w:rPr>
              <w:t xml:space="preserve">Approach </w:t>
            </w:r>
            <w:r w:rsidRPr="00124969">
              <w:rPr>
                <w:b/>
                <w:sz w:val="20"/>
              </w:rPr>
              <w:t xml:space="preserve">to Retain </w:t>
            </w:r>
            <w:r w:rsidR="00D5108D">
              <w:rPr>
                <w:b/>
                <w:sz w:val="20"/>
              </w:rPr>
              <w:t xml:space="preserve">the </w:t>
            </w:r>
            <w:r w:rsidRPr="00124969">
              <w:rPr>
                <w:b/>
                <w:sz w:val="20"/>
              </w:rPr>
              <w:t>Design Storm Runoff On-Site</w:t>
            </w:r>
          </w:p>
          <w:p w:rsidR="00F679D2" w:rsidRPr="00003537" w:rsidRDefault="00F679D2" w:rsidP="00F47E52">
            <w:pPr>
              <w:pStyle w:val="LCPBulletedList1"/>
              <w:spacing w:before="0" w:after="60"/>
              <w:rPr>
                <w:b/>
                <w:sz w:val="20"/>
              </w:rPr>
            </w:pPr>
            <w:r w:rsidRPr="00F679D2">
              <w:rPr>
                <w:sz w:val="20"/>
              </w:rPr>
              <w:t xml:space="preserve">Use </w:t>
            </w:r>
            <w:r w:rsidRPr="00525AF3">
              <w:rPr>
                <w:sz w:val="20"/>
              </w:rPr>
              <w:t xml:space="preserve">an LID approach </w:t>
            </w:r>
            <w:r w:rsidR="00F47E52">
              <w:rPr>
                <w:sz w:val="20"/>
              </w:rPr>
              <w:t xml:space="preserve">that gives priority to preventive Site Design strategies to minimize post-development changes in the site’s stormwater flow regime, supplemented by structural BMPs to retain </w:t>
            </w:r>
            <w:r w:rsidRPr="00525AF3">
              <w:rPr>
                <w:sz w:val="20"/>
              </w:rPr>
              <w:t>on-site (by means of infiltration, evapotranspiration, or harvesting</w:t>
            </w:r>
            <w:r w:rsidR="00F47E52">
              <w:rPr>
                <w:sz w:val="20"/>
              </w:rPr>
              <w:t xml:space="preserve"> for later </w:t>
            </w:r>
            <w:r w:rsidR="00D5108D">
              <w:rPr>
                <w:sz w:val="20"/>
              </w:rPr>
              <w:t xml:space="preserve">on-site </w:t>
            </w:r>
            <w:r w:rsidR="00F47E52">
              <w:rPr>
                <w:sz w:val="20"/>
              </w:rPr>
              <w:t>use</w:t>
            </w:r>
            <w:r w:rsidRPr="00525AF3">
              <w:rPr>
                <w:sz w:val="20"/>
              </w:rPr>
              <w:t>)</w:t>
            </w:r>
            <w:r w:rsidR="00F47E52">
              <w:rPr>
                <w:sz w:val="20"/>
              </w:rPr>
              <w:t>, at a minimum,</w:t>
            </w:r>
            <w:r w:rsidRPr="00525AF3">
              <w:rPr>
                <w:sz w:val="20"/>
              </w:rPr>
              <w:t xml:space="preserve"> the runoff </w:t>
            </w:r>
            <w:r w:rsidR="00F47E52">
              <w:rPr>
                <w:sz w:val="20"/>
              </w:rPr>
              <w:t>produced by the 85</w:t>
            </w:r>
            <w:r w:rsidR="00F47E52" w:rsidRPr="00F47E52">
              <w:rPr>
                <w:sz w:val="20"/>
                <w:vertAlign w:val="superscript"/>
              </w:rPr>
              <w:t>th</w:t>
            </w:r>
            <w:r w:rsidR="00F47E52">
              <w:rPr>
                <w:sz w:val="20"/>
              </w:rPr>
              <w:t xml:space="preserve"> percentile 24-hour design storm, to the extent appropriate and feasible. </w:t>
            </w:r>
          </w:p>
        </w:tc>
        <w:tc>
          <w:tcPr>
            <w:tcW w:w="2437" w:type="pct"/>
          </w:tcPr>
          <w:p w:rsidR="001856CF" w:rsidRPr="00003537" w:rsidRDefault="001856CF" w:rsidP="00F5638A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D35143" w:rsidRPr="00003537" w:rsidRDefault="00D35143" w:rsidP="009E5BD1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rPr>
          <w:trHeight w:val="1160"/>
        </w:trPr>
        <w:tc>
          <w:tcPr>
            <w:tcW w:w="1297" w:type="pct"/>
          </w:tcPr>
          <w:p w:rsidR="001856CF" w:rsidRPr="00124969" w:rsidRDefault="001856CF" w:rsidP="00642587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 w:rsidRPr="00124969">
              <w:rPr>
                <w:b/>
                <w:sz w:val="20"/>
              </w:rPr>
              <w:lastRenderedPageBreak/>
              <w:t xml:space="preserve">Conduct </w:t>
            </w:r>
            <w:r w:rsidR="00D5108D">
              <w:rPr>
                <w:b/>
                <w:sz w:val="20"/>
              </w:rPr>
              <w:t xml:space="preserve">an </w:t>
            </w:r>
            <w:r w:rsidRPr="00124969">
              <w:rPr>
                <w:b/>
                <w:sz w:val="20"/>
              </w:rPr>
              <w:t xml:space="preserve">Alternatives Analysis </w:t>
            </w:r>
            <w:r w:rsidR="008B22ED">
              <w:rPr>
                <w:b/>
                <w:sz w:val="20"/>
              </w:rPr>
              <w:t xml:space="preserve">if </w:t>
            </w:r>
            <w:r w:rsidR="00D5108D">
              <w:rPr>
                <w:b/>
                <w:sz w:val="20"/>
              </w:rPr>
              <w:t xml:space="preserve">the </w:t>
            </w:r>
            <w:bookmarkStart w:id="0" w:name="_GoBack"/>
            <w:bookmarkEnd w:id="0"/>
            <w:r w:rsidR="008B22ED">
              <w:rPr>
                <w:b/>
                <w:sz w:val="20"/>
              </w:rPr>
              <w:t>Design Storm Runoff is Not Retained On-Site Using LID</w:t>
            </w:r>
          </w:p>
          <w:p w:rsidR="001856CF" w:rsidRPr="00124969" w:rsidRDefault="001856CF" w:rsidP="008B22ED">
            <w:pPr>
              <w:pStyle w:val="LCPBulletedList1"/>
              <w:spacing w:before="0" w:after="60"/>
              <w:rPr>
                <w:b/>
                <w:sz w:val="20"/>
              </w:rPr>
            </w:pPr>
            <w:r w:rsidRPr="00124969">
              <w:rPr>
                <w:sz w:val="20"/>
              </w:rPr>
              <w:t xml:space="preserve">Conduct an alternatives analysis to demonstrate that there are no appropriate and feasible alternative project designs that would substantially improve on-site runoff retention, if a proposed development </w:t>
            </w:r>
            <w:r w:rsidR="00F679D2" w:rsidRPr="00F679D2">
              <w:rPr>
                <w:sz w:val="20"/>
              </w:rPr>
              <w:t xml:space="preserve">will not retain on-site the runoff </w:t>
            </w:r>
            <w:r w:rsidR="008B22ED">
              <w:rPr>
                <w:sz w:val="20"/>
              </w:rPr>
              <w:t>produced by the 85</w:t>
            </w:r>
            <w:r w:rsidR="008B22ED" w:rsidRPr="008B22ED">
              <w:rPr>
                <w:sz w:val="20"/>
                <w:vertAlign w:val="superscript"/>
              </w:rPr>
              <w:t>th</w:t>
            </w:r>
            <w:r w:rsidR="008B22ED">
              <w:rPr>
                <w:sz w:val="20"/>
              </w:rPr>
              <w:t xml:space="preserve"> percentile 24-hour </w:t>
            </w:r>
            <w:r w:rsidR="00F679D2" w:rsidRPr="00F679D2">
              <w:rPr>
                <w:sz w:val="20"/>
              </w:rPr>
              <w:t>design storm using an LID approach</w:t>
            </w:r>
            <w:r w:rsidRPr="00124969">
              <w:rPr>
                <w:sz w:val="20"/>
              </w:rPr>
              <w:t>.</w:t>
            </w:r>
          </w:p>
        </w:tc>
        <w:tc>
          <w:tcPr>
            <w:tcW w:w="2437" w:type="pct"/>
          </w:tcPr>
          <w:p w:rsidR="00F679D2" w:rsidRPr="00F679D2" w:rsidRDefault="00F679D2" w:rsidP="00525AF3">
            <w:pPr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1856CF" w:rsidRPr="00003537" w:rsidRDefault="001856CF" w:rsidP="009E5BD1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741BBC" w:rsidRPr="00003537" w:rsidTr="00CE747E">
        <w:tc>
          <w:tcPr>
            <w:tcW w:w="1297" w:type="pct"/>
          </w:tcPr>
          <w:p w:rsidR="001856CF" w:rsidRPr="00525AF3" w:rsidRDefault="001856CF" w:rsidP="00642587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 w:rsidRPr="00124969">
              <w:rPr>
                <w:b/>
                <w:sz w:val="20"/>
              </w:rPr>
              <w:t xml:space="preserve">Use Treatment Control BMPs </w:t>
            </w:r>
            <w:r w:rsidR="001E638A">
              <w:rPr>
                <w:b/>
                <w:sz w:val="20"/>
              </w:rPr>
              <w:t>if</w:t>
            </w:r>
            <w:r w:rsidRPr="00124969">
              <w:rPr>
                <w:b/>
                <w:sz w:val="20"/>
              </w:rPr>
              <w:t xml:space="preserve"> </w:t>
            </w:r>
            <w:r w:rsidRPr="00525AF3">
              <w:rPr>
                <w:b/>
                <w:sz w:val="20"/>
              </w:rPr>
              <w:t>Necessary</w:t>
            </w:r>
          </w:p>
          <w:p w:rsidR="001E638A" w:rsidRPr="001E638A" w:rsidRDefault="001E638A" w:rsidP="008B22ED">
            <w:pPr>
              <w:pStyle w:val="LCPbulleteddots"/>
              <w:numPr>
                <w:ilvl w:val="0"/>
                <w:numId w:val="0"/>
              </w:numPr>
              <w:spacing w:before="0" w:after="60"/>
              <w:rPr>
                <w:b/>
                <w:sz w:val="20"/>
              </w:rPr>
            </w:pPr>
            <w:r w:rsidRPr="00525AF3">
              <w:rPr>
                <w:sz w:val="20"/>
              </w:rPr>
              <w:t xml:space="preserve">Use a Treatment Control BMP (or suite of BMPs) to remove pollutants of concern from any portion of the </w:t>
            </w:r>
            <w:r w:rsidR="008B22ED">
              <w:rPr>
                <w:sz w:val="20"/>
              </w:rPr>
              <w:t>runoff produced by the 85</w:t>
            </w:r>
            <w:r w:rsidR="008B22ED" w:rsidRPr="008B22ED">
              <w:rPr>
                <w:sz w:val="20"/>
                <w:vertAlign w:val="superscript"/>
              </w:rPr>
              <w:t>th</w:t>
            </w:r>
            <w:r w:rsidR="008B22ED">
              <w:rPr>
                <w:sz w:val="20"/>
              </w:rPr>
              <w:t xml:space="preserve"> percentile 24-hour </w:t>
            </w:r>
            <w:r w:rsidRPr="00525AF3">
              <w:rPr>
                <w:sz w:val="20"/>
              </w:rPr>
              <w:t>design storm that wil</w:t>
            </w:r>
            <w:r w:rsidR="008B22ED">
              <w:rPr>
                <w:sz w:val="20"/>
              </w:rPr>
              <w:t>l not be retained on-site</w:t>
            </w:r>
            <w:r w:rsidRPr="00525AF3">
              <w:rPr>
                <w:sz w:val="20"/>
              </w:rPr>
              <w:t>, or if additional pollutant removal is necessary to protect coastal waters</w:t>
            </w:r>
            <w:r w:rsidRPr="001E638A">
              <w:rPr>
                <w:sz w:val="20"/>
              </w:rPr>
              <w:t>.</w:t>
            </w:r>
          </w:p>
        </w:tc>
        <w:tc>
          <w:tcPr>
            <w:tcW w:w="2437" w:type="pct"/>
          </w:tcPr>
          <w:p w:rsidR="00EC7F48" w:rsidRPr="00003537" w:rsidRDefault="00EC7F48" w:rsidP="00DE2299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D35143" w:rsidRPr="00003537" w:rsidRDefault="00D35143" w:rsidP="00525AF3">
            <w:pPr>
              <w:rPr>
                <w:rFonts w:cs="Times New Roman"/>
                <w:sz w:val="20"/>
                <w:szCs w:val="20"/>
              </w:rPr>
            </w:pPr>
          </w:p>
        </w:tc>
      </w:tr>
      <w:tr w:rsidR="00CE747E" w:rsidRPr="00003537" w:rsidTr="00CE747E">
        <w:trPr>
          <w:trHeight w:val="737"/>
        </w:trPr>
        <w:tc>
          <w:tcPr>
            <w:tcW w:w="1297" w:type="pct"/>
          </w:tcPr>
          <w:p w:rsidR="00CE747E" w:rsidRPr="00124969" w:rsidRDefault="00CE747E" w:rsidP="00134916">
            <w:pPr>
              <w:pStyle w:val="LCPBulletedList1"/>
              <w:numPr>
                <w:ilvl w:val="0"/>
                <w:numId w:val="2"/>
              </w:numPr>
              <w:spacing w:before="60" w:after="60"/>
              <w:rPr>
                <w:b/>
                <w:sz w:val="20"/>
              </w:rPr>
            </w:pPr>
            <w:r w:rsidRPr="00124969">
              <w:rPr>
                <w:b/>
                <w:sz w:val="20"/>
              </w:rPr>
              <w:t xml:space="preserve">Use Runoff Control BMPs if </w:t>
            </w:r>
            <w:r>
              <w:rPr>
                <w:b/>
                <w:sz w:val="20"/>
              </w:rPr>
              <w:t>Add</w:t>
            </w:r>
            <w:r w:rsidR="008B22ED">
              <w:rPr>
                <w:b/>
                <w:sz w:val="20"/>
              </w:rPr>
              <w:t>ing</w:t>
            </w:r>
            <w:r w:rsidRPr="00124969">
              <w:rPr>
                <w:b/>
                <w:sz w:val="20"/>
              </w:rPr>
              <w:t xml:space="preserve"> More than 15,000 </w:t>
            </w:r>
            <w:r>
              <w:rPr>
                <w:b/>
                <w:sz w:val="20"/>
              </w:rPr>
              <w:t>ft</w:t>
            </w:r>
            <w:r w:rsidRPr="001E638A">
              <w:rPr>
                <w:b/>
                <w:sz w:val="20"/>
                <w:vertAlign w:val="superscript"/>
              </w:rPr>
              <w:t>2</w:t>
            </w:r>
            <w:r w:rsidRPr="00124969">
              <w:rPr>
                <w:b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Net </w:t>
            </w:r>
            <w:r w:rsidRPr="00124969">
              <w:rPr>
                <w:b/>
                <w:sz w:val="20"/>
              </w:rPr>
              <w:t>Impervious Surface Area</w:t>
            </w:r>
          </w:p>
          <w:p w:rsidR="00CE747E" w:rsidRPr="00124969" w:rsidRDefault="008B22ED" w:rsidP="008B22ED">
            <w:pPr>
              <w:pStyle w:val="LCPbulleteddots"/>
              <w:numPr>
                <w:ilvl w:val="0"/>
                <w:numId w:val="0"/>
              </w:numPr>
              <w:spacing w:before="0" w:after="60"/>
              <w:rPr>
                <w:b/>
                <w:sz w:val="20"/>
              </w:rPr>
            </w:pPr>
            <w:r>
              <w:rPr>
                <w:sz w:val="20"/>
              </w:rPr>
              <w:t xml:space="preserve">If a proposed development will add </w:t>
            </w:r>
            <w:r w:rsidRPr="00525AF3">
              <w:rPr>
                <w:sz w:val="20"/>
              </w:rPr>
              <w:t xml:space="preserve">a net total of more than 15,000 </w:t>
            </w:r>
            <w:r>
              <w:rPr>
                <w:sz w:val="20"/>
              </w:rPr>
              <w:t>ft</w:t>
            </w:r>
            <w:r w:rsidRPr="008B22ED">
              <w:rPr>
                <w:sz w:val="20"/>
                <w:vertAlign w:val="superscript"/>
              </w:rPr>
              <w:t>2</w:t>
            </w:r>
            <w:r w:rsidRPr="00525AF3">
              <w:rPr>
                <w:sz w:val="20"/>
              </w:rPr>
              <w:t xml:space="preserve"> of impervious surface area,</w:t>
            </w:r>
            <w:r>
              <w:rPr>
                <w:sz w:val="20"/>
              </w:rPr>
              <w:t xml:space="preserve"> and any portion of the runoff produced by the 85</w:t>
            </w:r>
            <w:r w:rsidRPr="008B22ED">
              <w:rPr>
                <w:sz w:val="20"/>
                <w:vertAlign w:val="superscript"/>
              </w:rPr>
              <w:t>th</w:t>
            </w:r>
            <w:r>
              <w:rPr>
                <w:sz w:val="20"/>
              </w:rPr>
              <w:t xml:space="preserve"> percentile 24-hour design storm will not be retained on-site, use a structural </w:t>
            </w:r>
            <w:r w:rsidR="00CE747E" w:rsidRPr="00525AF3">
              <w:rPr>
                <w:sz w:val="20"/>
              </w:rPr>
              <w:t>Runoff Control BMP to minimize adverse post-development changes in the runoff flow regime</w:t>
            </w:r>
            <w:r>
              <w:rPr>
                <w:sz w:val="20"/>
              </w:rPr>
              <w:t>.</w:t>
            </w:r>
          </w:p>
        </w:tc>
        <w:tc>
          <w:tcPr>
            <w:tcW w:w="2437" w:type="pct"/>
          </w:tcPr>
          <w:p w:rsidR="00CE747E" w:rsidRPr="00003537" w:rsidRDefault="00CE747E" w:rsidP="00134916">
            <w:pPr>
              <w:spacing w:after="60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266" w:type="pct"/>
          </w:tcPr>
          <w:p w:rsidR="00CE747E" w:rsidRPr="00003537" w:rsidRDefault="00CE747E" w:rsidP="00134916">
            <w:pPr>
              <w:spacing w:after="120"/>
              <w:rPr>
                <w:rFonts w:cs="Times New Roman"/>
                <w:sz w:val="20"/>
                <w:szCs w:val="20"/>
              </w:rPr>
            </w:pPr>
          </w:p>
        </w:tc>
      </w:tr>
      <w:tr w:rsidR="00CE747E" w:rsidRPr="00003537" w:rsidTr="00CE747E">
        <w:trPr>
          <w:trHeight w:val="1079"/>
        </w:trPr>
        <w:tc>
          <w:tcPr>
            <w:tcW w:w="1297" w:type="pct"/>
            <w:shd w:val="clear" w:color="auto" w:fill="FBD4B4" w:themeFill="accent6" w:themeFillTint="66"/>
          </w:tcPr>
          <w:p w:rsidR="00CE747E" w:rsidRPr="00367D5C" w:rsidRDefault="00CE747E" w:rsidP="00134916">
            <w:pPr>
              <w:widowControl w:val="0"/>
              <w:autoSpaceDE w:val="0"/>
              <w:autoSpaceDN w:val="0"/>
              <w:adjustRightInd w:val="0"/>
              <w:spacing w:before="60" w:after="60"/>
              <w:rPr>
                <w:rFonts w:eastAsia="Times New Roman" w:cs="Times New Roman"/>
                <w:b/>
                <w:i/>
                <w:sz w:val="20"/>
                <w:szCs w:val="20"/>
              </w:rPr>
            </w:pPr>
            <w:r w:rsidRPr="00367D5C">
              <w:rPr>
                <w:rFonts w:eastAsia="Times New Roman" w:cs="Times New Roman"/>
                <w:b/>
                <w:i/>
                <w:sz w:val="20"/>
                <w:szCs w:val="20"/>
              </w:rPr>
              <w:t>(Do not correspond to any Model Policies)</w:t>
            </w:r>
            <w:r>
              <w:rPr>
                <w:rFonts w:eastAsia="Times New Roman" w:cs="Times New Roman"/>
                <w:b/>
                <w:i/>
                <w:sz w:val="20"/>
                <w:szCs w:val="20"/>
              </w:rPr>
              <w:t>…</w:t>
            </w:r>
          </w:p>
        </w:tc>
        <w:tc>
          <w:tcPr>
            <w:tcW w:w="2437" w:type="pct"/>
            <w:shd w:val="clear" w:color="auto" w:fill="FBD4B4" w:themeFill="accent6" w:themeFillTint="66"/>
          </w:tcPr>
          <w:p w:rsidR="00CE747E" w:rsidRPr="001856CF" w:rsidRDefault="00CE747E" w:rsidP="00134916">
            <w:pPr>
              <w:spacing w:after="60"/>
              <w:rPr>
                <w:rFonts w:cs="Times New Roman"/>
                <w:b/>
                <w:sz w:val="20"/>
                <w:szCs w:val="20"/>
              </w:rPr>
            </w:pPr>
          </w:p>
        </w:tc>
        <w:tc>
          <w:tcPr>
            <w:tcW w:w="1266" w:type="pct"/>
            <w:shd w:val="clear" w:color="auto" w:fill="FBD4B4" w:themeFill="accent6" w:themeFillTint="66"/>
          </w:tcPr>
          <w:p w:rsidR="00CE747E" w:rsidRPr="00003537" w:rsidRDefault="00CE747E" w:rsidP="00134916">
            <w:pPr>
              <w:rPr>
                <w:rFonts w:cs="Times New Roman"/>
                <w:sz w:val="20"/>
                <w:szCs w:val="20"/>
              </w:rPr>
            </w:pPr>
          </w:p>
        </w:tc>
      </w:tr>
    </w:tbl>
    <w:p w:rsidR="00642587" w:rsidRDefault="00642587" w:rsidP="00927DD7"/>
    <w:sectPr w:rsidR="00642587" w:rsidSect="005A3DF7"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F9" w:rsidRDefault="00871BF9" w:rsidP="006666E2">
      <w:pPr>
        <w:spacing w:after="0" w:line="240" w:lineRule="auto"/>
      </w:pPr>
      <w:r>
        <w:separator/>
      </w:r>
    </w:p>
  </w:endnote>
  <w:endnote w:type="continuationSeparator" w:id="0">
    <w:p w:rsidR="00871BF9" w:rsidRDefault="00871BF9" w:rsidP="00666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7711" w:rsidRPr="004350FF" w:rsidRDefault="005A7711" w:rsidP="005A7711">
    <w:pPr>
      <w:pBdr>
        <w:top w:val="thinThickSmallGap" w:sz="24" w:space="1" w:color="548DD4" w:themeColor="text2" w:themeTint="99"/>
      </w:pBdr>
      <w:spacing w:after="0" w:line="240" w:lineRule="auto"/>
      <w:rPr>
        <w:rFonts w:asciiTheme="majorHAnsi" w:eastAsiaTheme="majorEastAsia" w:hAnsiTheme="majorHAnsi" w:cstheme="majorBidi"/>
        <w:sz w:val="20"/>
      </w:rPr>
    </w:pPr>
    <w:r w:rsidRPr="00005BFF">
      <w:rPr>
        <w:rFonts w:asciiTheme="majorHAnsi" w:eastAsiaTheme="majorEastAsia" w:hAnsiTheme="majorHAnsi" w:cstheme="majorBidi"/>
        <w:i/>
        <w:sz w:val="20"/>
      </w:rPr>
      <w:t>Vanessa Metz, California Coastal Commission</w:t>
    </w:r>
    <w:r>
      <w:rPr>
        <w:rFonts w:asciiTheme="majorHAnsi" w:eastAsiaTheme="majorEastAsia" w:hAnsiTheme="majorHAnsi" w:cstheme="majorBidi"/>
        <w:sz w:val="20"/>
      </w:rPr>
      <w:t xml:space="preserve">                  </w:t>
    </w:r>
    <w:r>
      <w:rPr>
        <w:rFonts w:asciiTheme="majorHAnsi" w:eastAsiaTheme="majorEastAsia" w:hAnsiTheme="majorHAnsi" w:cstheme="majorBidi"/>
        <w:sz w:val="20"/>
      </w:rPr>
      <w:t xml:space="preserve">          </w:t>
    </w:r>
    <w:r>
      <w:rPr>
        <w:rFonts w:asciiTheme="majorHAnsi" w:eastAsiaTheme="majorEastAsia" w:hAnsiTheme="majorHAnsi" w:cstheme="majorBidi"/>
        <w:sz w:val="20"/>
      </w:rPr>
      <w:t xml:space="preserve">Template: Comparison of Water Quality in Proposed </w:t>
    </w:r>
    <w:r>
      <w:rPr>
        <w:rFonts w:asciiTheme="majorHAnsi" w:eastAsiaTheme="majorEastAsia" w:hAnsiTheme="majorHAnsi" w:cstheme="majorBidi"/>
        <w:sz w:val="20"/>
      </w:rPr>
      <w:t>LUP</w:t>
    </w:r>
    <w:r>
      <w:rPr>
        <w:rFonts w:asciiTheme="majorHAnsi" w:eastAsiaTheme="majorEastAsia" w:hAnsiTheme="majorHAnsi" w:cstheme="majorBidi"/>
        <w:sz w:val="20"/>
      </w:rPr>
      <w:t xml:space="preserve"> vs. Model </w:t>
    </w:r>
    <w:r>
      <w:rPr>
        <w:rFonts w:asciiTheme="majorHAnsi" w:eastAsiaTheme="majorEastAsia" w:hAnsiTheme="majorHAnsi" w:cstheme="majorBidi"/>
        <w:sz w:val="20"/>
      </w:rPr>
      <w:t>LUP</w:t>
    </w:r>
    <w:r>
      <w:rPr>
        <w:rFonts w:asciiTheme="majorHAnsi" w:eastAsiaTheme="majorEastAsia" w:hAnsiTheme="majorHAnsi" w:cstheme="majorBidi"/>
        <w:sz w:val="20"/>
      </w:rPr>
      <w:t xml:space="preserve"> (</w:t>
    </w:r>
    <w:r w:rsidRPr="004350FF">
      <w:rPr>
        <w:rFonts w:asciiTheme="majorHAnsi" w:eastAsiaTheme="majorEastAsia" w:hAnsiTheme="majorHAnsi" w:cstheme="majorBidi"/>
        <w:sz w:val="20"/>
      </w:rPr>
      <w:t>April 2016</w:t>
    </w:r>
    <w:r>
      <w:rPr>
        <w:rFonts w:asciiTheme="majorHAnsi" w:eastAsiaTheme="majorEastAsia" w:hAnsiTheme="majorHAnsi" w:cstheme="majorBidi"/>
        <w:sz w:val="20"/>
      </w:rPr>
      <w:t xml:space="preserve">) </w:t>
    </w:r>
    <w:r w:rsidRPr="004350FF">
      <w:rPr>
        <w:rFonts w:asciiTheme="majorHAnsi" w:eastAsiaTheme="majorEastAsia" w:hAnsiTheme="majorHAnsi" w:cstheme="majorBidi"/>
        <w:sz w:val="20"/>
      </w:rPr>
      <w:t xml:space="preserve"> </w:t>
    </w:r>
    <w:r>
      <w:rPr>
        <w:rFonts w:asciiTheme="majorHAnsi" w:eastAsiaTheme="majorEastAsia" w:hAnsiTheme="majorHAnsi" w:cstheme="majorBidi"/>
        <w:sz w:val="20"/>
      </w:rPr>
      <w:t xml:space="preserve">                </w:t>
    </w:r>
    <w:r>
      <w:rPr>
        <w:rFonts w:asciiTheme="majorHAnsi" w:eastAsiaTheme="majorEastAsia" w:hAnsiTheme="majorHAnsi" w:cstheme="majorBidi"/>
        <w:sz w:val="20"/>
      </w:rPr>
      <w:t xml:space="preserve">               </w:t>
    </w:r>
    <w:r w:rsidRPr="004350FF">
      <w:rPr>
        <w:rFonts w:asciiTheme="majorHAnsi" w:eastAsiaTheme="majorEastAsia" w:hAnsiTheme="majorHAnsi" w:cstheme="majorBidi"/>
        <w:sz w:val="20"/>
      </w:rPr>
      <w:t xml:space="preserve">Page </w:t>
    </w:r>
    <w:r w:rsidRPr="004350FF">
      <w:rPr>
        <w:rFonts w:asciiTheme="majorHAnsi" w:eastAsiaTheme="majorEastAsia" w:hAnsiTheme="majorHAnsi" w:cstheme="majorBidi"/>
        <w:sz w:val="20"/>
      </w:rPr>
      <w:fldChar w:fldCharType="begin"/>
    </w:r>
    <w:r w:rsidRPr="004350FF">
      <w:rPr>
        <w:rFonts w:asciiTheme="majorHAnsi" w:eastAsiaTheme="majorEastAsia" w:hAnsiTheme="majorHAnsi" w:cstheme="majorBidi"/>
        <w:sz w:val="20"/>
      </w:rPr>
      <w:instrText xml:space="preserve"> PAGE   \* MERGEFORMAT </w:instrText>
    </w:r>
    <w:r w:rsidRPr="004350FF">
      <w:rPr>
        <w:rFonts w:asciiTheme="majorHAnsi" w:eastAsiaTheme="majorEastAsia" w:hAnsiTheme="majorHAnsi" w:cstheme="majorBidi"/>
        <w:sz w:val="20"/>
      </w:rPr>
      <w:fldChar w:fldCharType="separate"/>
    </w:r>
    <w:r w:rsidR="00496B76">
      <w:rPr>
        <w:rFonts w:asciiTheme="majorHAnsi" w:eastAsiaTheme="majorEastAsia" w:hAnsiTheme="majorHAnsi" w:cstheme="majorBidi"/>
        <w:noProof/>
        <w:sz w:val="20"/>
      </w:rPr>
      <w:t>1</w:t>
    </w:r>
    <w:r w:rsidRPr="004350FF">
      <w:rPr>
        <w:rFonts w:asciiTheme="majorHAnsi" w:eastAsiaTheme="majorEastAsia" w:hAnsiTheme="majorHAnsi" w:cstheme="majorBidi"/>
        <w:sz w:val="20"/>
      </w:rPr>
      <w:fldChar w:fldCharType="end"/>
    </w:r>
  </w:p>
  <w:p w:rsidR="00912979" w:rsidRDefault="0091297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F9" w:rsidRDefault="00871BF9" w:rsidP="006666E2">
      <w:pPr>
        <w:spacing w:after="0" w:line="240" w:lineRule="auto"/>
      </w:pPr>
      <w:r>
        <w:separator/>
      </w:r>
    </w:p>
  </w:footnote>
  <w:footnote w:type="continuationSeparator" w:id="0">
    <w:p w:rsidR="00871BF9" w:rsidRDefault="00871BF9" w:rsidP="006666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B2DBB"/>
    <w:multiLevelType w:val="hybridMultilevel"/>
    <w:tmpl w:val="A13020DC"/>
    <w:lvl w:ilvl="0" w:tplc="E402B388">
      <w:start w:val="1"/>
      <w:numFmt w:val="bullet"/>
      <w:pStyle w:val="LCPbulleteddots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9B40FBD"/>
    <w:multiLevelType w:val="singleLevel"/>
    <w:tmpl w:val="BF1290B0"/>
    <w:lvl w:ilvl="0">
      <w:start w:val="1"/>
      <w:numFmt w:val="bullet"/>
      <w:pStyle w:val="LCPHeader3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3C56724F"/>
    <w:multiLevelType w:val="hybridMultilevel"/>
    <w:tmpl w:val="77C2B0C4"/>
    <w:lvl w:ilvl="0" w:tplc="E320DFEE">
      <w:start w:val="1"/>
      <w:numFmt w:val="upperLetter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9E7B3B"/>
    <w:multiLevelType w:val="singleLevel"/>
    <w:tmpl w:val="561A75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0"/>
        <w:szCs w:val="24"/>
      </w:rPr>
    </w:lvl>
  </w:abstractNum>
  <w:abstractNum w:abstractNumId="4">
    <w:nsid w:val="50EE72FE"/>
    <w:multiLevelType w:val="multilevel"/>
    <w:tmpl w:val="FD50A382"/>
    <w:lvl w:ilvl="0">
      <w:start w:val="1"/>
      <w:numFmt w:val="bullet"/>
      <w:pStyle w:val="LCPBulletedList2"/>
      <w:lvlText w:val=""/>
      <w:lvlJc w:val="left"/>
      <w:pPr>
        <w:tabs>
          <w:tab w:val="num" w:pos="720"/>
        </w:tabs>
        <w:ind w:left="864" w:hanging="144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721A0EC3"/>
    <w:multiLevelType w:val="hybridMultilevel"/>
    <w:tmpl w:val="0D4A3A12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87A"/>
    <w:rsid w:val="00003537"/>
    <w:rsid w:val="00004DE1"/>
    <w:rsid w:val="00006B0A"/>
    <w:rsid w:val="00023E7C"/>
    <w:rsid w:val="00042CDB"/>
    <w:rsid w:val="00047DC1"/>
    <w:rsid w:val="00053AE4"/>
    <w:rsid w:val="00063137"/>
    <w:rsid w:val="00070167"/>
    <w:rsid w:val="00070CE2"/>
    <w:rsid w:val="00072465"/>
    <w:rsid w:val="00073EE8"/>
    <w:rsid w:val="00074979"/>
    <w:rsid w:val="000771B2"/>
    <w:rsid w:val="0009266E"/>
    <w:rsid w:val="000A24C7"/>
    <w:rsid w:val="000A3387"/>
    <w:rsid w:val="000A6D15"/>
    <w:rsid w:val="000A712A"/>
    <w:rsid w:val="000B0CAE"/>
    <w:rsid w:val="000B195D"/>
    <w:rsid w:val="000B330D"/>
    <w:rsid w:val="000B6230"/>
    <w:rsid w:val="000C27CF"/>
    <w:rsid w:val="000C7F40"/>
    <w:rsid w:val="000D28C4"/>
    <w:rsid w:val="000D57A2"/>
    <w:rsid w:val="000E728F"/>
    <w:rsid w:val="000F6157"/>
    <w:rsid w:val="000F720A"/>
    <w:rsid w:val="00106108"/>
    <w:rsid w:val="00111C7F"/>
    <w:rsid w:val="00114D49"/>
    <w:rsid w:val="00121D35"/>
    <w:rsid w:val="00124969"/>
    <w:rsid w:val="001324A6"/>
    <w:rsid w:val="00135FFC"/>
    <w:rsid w:val="00141DDC"/>
    <w:rsid w:val="001433E1"/>
    <w:rsid w:val="0015661F"/>
    <w:rsid w:val="0017255B"/>
    <w:rsid w:val="0017595B"/>
    <w:rsid w:val="001856CF"/>
    <w:rsid w:val="00193305"/>
    <w:rsid w:val="001A319B"/>
    <w:rsid w:val="001B44DB"/>
    <w:rsid w:val="001C3DCD"/>
    <w:rsid w:val="001C799C"/>
    <w:rsid w:val="001D1E55"/>
    <w:rsid w:val="001D49E1"/>
    <w:rsid w:val="001D55DD"/>
    <w:rsid w:val="001E638A"/>
    <w:rsid w:val="001E716C"/>
    <w:rsid w:val="001F1DF0"/>
    <w:rsid w:val="001F21B0"/>
    <w:rsid w:val="001F375F"/>
    <w:rsid w:val="00200035"/>
    <w:rsid w:val="00203446"/>
    <w:rsid w:val="00204B11"/>
    <w:rsid w:val="00206682"/>
    <w:rsid w:val="00217F17"/>
    <w:rsid w:val="0022139A"/>
    <w:rsid w:val="00227FC3"/>
    <w:rsid w:val="00231D19"/>
    <w:rsid w:val="0023266A"/>
    <w:rsid w:val="00237472"/>
    <w:rsid w:val="00240647"/>
    <w:rsid w:val="00250395"/>
    <w:rsid w:val="00250CEA"/>
    <w:rsid w:val="00254FD2"/>
    <w:rsid w:val="002570D9"/>
    <w:rsid w:val="002609ED"/>
    <w:rsid w:val="00263C90"/>
    <w:rsid w:val="002678B1"/>
    <w:rsid w:val="00267F49"/>
    <w:rsid w:val="00282104"/>
    <w:rsid w:val="00282FFF"/>
    <w:rsid w:val="00287C69"/>
    <w:rsid w:val="00290240"/>
    <w:rsid w:val="0029269E"/>
    <w:rsid w:val="00296A0D"/>
    <w:rsid w:val="002A1F20"/>
    <w:rsid w:val="002A2BAC"/>
    <w:rsid w:val="002A3324"/>
    <w:rsid w:val="002A3808"/>
    <w:rsid w:val="002B55F7"/>
    <w:rsid w:val="002D11FC"/>
    <w:rsid w:val="002D5E66"/>
    <w:rsid w:val="002E2E7F"/>
    <w:rsid w:val="002E4482"/>
    <w:rsid w:val="002E4546"/>
    <w:rsid w:val="002E62BB"/>
    <w:rsid w:val="002F7147"/>
    <w:rsid w:val="00304E4E"/>
    <w:rsid w:val="003122F0"/>
    <w:rsid w:val="0031384A"/>
    <w:rsid w:val="003159D5"/>
    <w:rsid w:val="0032227C"/>
    <w:rsid w:val="00323BC9"/>
    <w:rsid w:val="00324840"/>
    <w:rsid w:val="00324E3D"/>
    <w:rsid w:val="00327D1A"/>
    <w:rsid w:val="00340D80"/>
    <w:rsid w:val="003440BF"/>
    <w:rsid w:val="003506FE"/>
    <w:rsid w:val="0035717A"/>
    <w:rsid w:val="00361C4D"/>
    <w:rsid w:val="00367D5C"/>
    <w:rsid w:val="00371BEE"/>
    <w:rsid w:val="00374EBD"/>
    <w:rsid w:val="00374FAA"/>
    <w:rsid w:val="00380F09"/>
    <w:rsid w:val="00382DF3"/>
    <w:rsid w:val="00383499"/>
    <w:rsid w:val="003903B6"/>
    <w:rsid w:val="00391E8F"/>
    <w:rsid w:val="00391EAE"/>
    <w:rsid w:val="00394462"/>
    <w:rsid w:val="00397539"/>
    <w:rsid w:val="003B6A65"/>
    <w:rsid w:val="003C719C"/>
    <w:rsid w:val="003C7441"/>
    <w:rsid w:val="003E09BD"/>
    <w:rsid w:val="003E0A2A"/>
    <w:rsid w:val="00424C0F"/>
    <w:rsid w:val="00431971"/>
    <w:rsid w:val="0043713F"/>
    <w:rsid w:val="00437545"/>
    <w:rsid w:val="004414A3"/>
    <w:rsid w:val="004505EA"/>
    <w:rsid w:val="004507F5"/>
    <w:rsid w:val="0045145B"/>
    <w:rsid w:val="00452D67"/>
    <w:rsid w:val="004608A7"/>
    <w:rsid w:val="00463715"/>
    <w:rsid w:val="0046419D"/>
    <w:rsid w:val="004678C2"/>
    <w:rsid w:val="00473841"/>
    <w:rsid w:val="0047598F"/>
    <w:rsid w:val="00475A4F"/>
    <w:rsid w:val="004845C3"/>
    <w:rsid w:val="00493734"/>
    <w:rsid w:val="004961CB"/>
    <w:rsid w:val="00496B76"/>
    <w:rsid w:val="004A4091"/>
    <w:rsid w:val="004A54DE"/>
    <w:rsid w:val="004A5C86"/>
    <w:rsid w:val="004B3690"/>
    <w:rsid w:val="004B4E39"/>
    <w:rsid w:val="004B59F2"/>
    <w:rsid w:val="004C1F5C"/>
    <w:rsid w:val="004D58BF"/>
    <w:rsid w:val="004E0E4E"/>
    <w:rsid w:val="004E1727"/>
    <w:rsid w:val="004E2991"/>
    <w:rsid w:val="004F4D10"/>
    <w:rsid w:val="004F627B"/>
    <w:rsid w:val="00503611"/>
    <w:rsid w:val="00514041"/>
    <w:rsid w:val="0051522A"/>
    <w:rsid w:val="005167CF"/>
    <w:rsid w:val="00521523"/>
    <w:rsid w:val="00522248"/>
    <w:rsid w:val="00523C46"/>
    <w:rsid w:val="00525AF3"/>
    <w:rsid w:val="00536532"/>
    <w:rsid w:val="0054541D"/>
    <w:rsid w:val="0055574C"/>
    <w:rsid w:val="00560A2B"/>
    <w:rsid w:val="00563627"/>
    <w:rsid w:val="00567E17"/>
    <w:rsid w:val="005757D6"/>
    <w:rsid w:val="00576370"/>
    <w:rsid w:val="005842F6"/>
    <w:rsid w:val="00591F37"/>
    <w:rsid w:val="0059247E"/>
    <w:rsid w:val="0059601E"/>
    <w:rsid w:val="00596841"/>
    <w:rsid w:val="005A1E8E"/>
    <w:rsid w:val="005A2C7C"/>
    <w:rsid w:val="005A3DF7"/>
    <w:rsid w:val="005A7711"/>
    <w:rsid w:val="005B2375"/>
    <w:rsid w:val="005B6F63"/>
    <w:rsid w:val="005C2685"/>
    <w:rsid w:val="005C6C9D"/>
    <w:rsid w:val="005D3D94"/>
    <w:rsid w:val="005D446C"/>
    <w:rsid w:val="005D523D"/>
    <w:rsid w:val="005D57B6"/>
    <w:rsid w:val="005E1609"/>
    <w:rsid w:val="005E5D3B"/>
    <w:rsid w:val="005F0722"/>
    <w:rsid w:val="005F3754"/>
    <w:rsid w:val="00603AD2"/>
    <w:rsid w:val="006101E4"/>
    <w:rsid w:val="006104B5"/>
    <w:rsid w:val="00611BB0"/>
    <w:rsid w:val="00616FD5"/>
    <w:rsid w:val="006170EB"/>
    <w:rsid w:val="0062250B"/>
    <w:rsid w:val="00625DA2"/>
    <w:rsid w:val="00626AF2"/>
    <w:rsid w:val="0063501E"/>
    <w:rsid w:val="00642587"/>
    <w:rsid w:val="00642A03"/>
    <w:rsid w:val="0065631F"/>
    <w:rsid w:val="006637C3"/>
    <w:rsid w:val="006666E2"/>
    <w:rsid w:val="00673C2A"/>
    <w:rsid w:val="00674970"/>
    <w:rsid w:val="006838EC"/>
    <w:rsid w:val="00691C1D"/>
    <w:rsid w:val="00692E44"/>
    <w:rsid w:val="00693BBB"/>
    <w:rsid w:val="006A6913"/>
    <w:rsid w:val="006B4913"/>
    <w:rsid w:val="006B71B1"/>
    <w:rsid w:val="006C20CB"/>
    <w:rsid w:val="006C34DF"/>
    <w:rsid w:val="006C759A"/>
    <w:rsid w:val="006D089E"/>
    <w:rsid w:val="006D228A"/>
    <w:rsid w:val="006D2D47"/>
    <w:rsid w:val="006D3F72"/>
    <w:rsid w:val="006E3382"/>
    <w:rsid w:val="006E4E51"/>
    <w:rsid w:val="006F2729"/>
    <w:rsid w:val="006F513A"/>
    <w:rsid w:val="00700295"/>
    <w:rsid w:val="00704FC7"/>
    <w:rsid w:val="00705E5C"/>
    <w:rsid w:val="00705F27"/>
    <w:rsid w:val="00706FC4"/>
    <w:rsid w:val="00714598"/>
    <w:rsid w:val="007262CC"/>
    <w:rsid w:val="00727BE6"/>
    <w:rsid w:val="00731C4A"/>
    <w:rsid w:val="007331FA"/>
    <w:rsid w:val="00737DBE"/>
    <w:rsid w:val="00741BBC"/>
    <w:rsid w:val="007446ED"/>
    <w:rsid w:val="0075227E"/>
    <w:rsid w:val="00757635"/>
    <w:rsid w:val="007658D6"/>
    <w:rsid w:val="00772D01"/>
    <w:rsid w:val="00780BEF"/>
    <w:rsid w:val="00785E39"/>
    <w:rsid w:val="00786532"/>
    <w:rsid w:val="00787E89"/>
    <w:rsid w:val="007900E3"/>
    <w:rsid w:val="00791D87"/>
    <w:rsid w:val="007B3D79"/>
    <w:rsid w:val="007C7688"/>
    <w:rsid w:val="007D2CED"/>
    <w:rsid w:val="007D4834"/>
    <w:rsid w:val="007E6796"/>
    <w:rsid w:val="007F6C3F"/>
    <w:rsid w:val="007F737E"/>
    <w:rsid w:val="0080420D"/>
    <w:rsid w:val="008075D5"/>
    <w:rsid w:val="0082311D"/>
    <w:rsid w:val="00823184"/>
    <w:rsid w:val="008255D6"/>
    <w:rsid w:val="00825B78"/>
    <w:rsid w:val="00826FF3"/>
    <w:rsid w:val="0083048B"/>
    <w:rsid w:val="00834ECB"/>
    <w:rsid w:val="00841480"/>
    <w:rsid w:val="00841D1B"/>
    <w:rsid w:val="0085265C"/>
    <w:rsid w:val="00852798"/>
    <w:rsid w:val="00852820"/>
    <w:rsid w:val="008533C1"/>
    <w:rsid w:val="008544D8"/>
    <w:rsid w:val="00860E0D"/>
    <w:rsid w:val="008611D2"/>
    <w:rsid w:val="00865E4C"/>
    <w:rsid w:val="00870A27"/>
    <w:rsid w:val="00871BF9"/>
    <w:rsid w:val="0087247D"/>
    <w:rsid w:val="0088230C"/>
    <w:rsid w:val="0088267A"/>
    <w:rsid w:val="00891B55"/>
    <w:rsid w:val="00897D2D"/>
    <w:rsid w:val="008A60FC"/>
    <w:rsid w:val="008B22ED"/>
    <w:rsid w:val="008C12B3"/>
    <w:rsid w:val="008C1A8E"/>
    <w:rsid w:val="008C258A"/>
    <w:rsid w:val="008C45B8"/>
    <w:rsid w:val="008E51A5"/>
    <w:rsid w:val="008F708B"/>
    <w:rsid w:val="009002E0"/>
    <w:rsid w:val="009004A7"/>
    <w:rsid w:val="00905842"/>
    <w:rsid w:val="00905F30"/>
    <w:rsid w:val="009123ED"/>
    <w:rsid w:val="00912979"/>
    <w:rsid w:val="00916DAB"/>
    <w:rsid w:val="009266C1"/>
    <w:rsid w:val="009268DF"/>
    <w:rsid w:val="0092735B"/>
    <w:rsid w:val="00927DD7"/>
    <w:rsid w:val="00932453"/>
    <w:rsid w:val="009357A0"/>
    <w:rsid w:val="00940B65"/>
    <w:rsid w:val="00945FEC"/>
    <w:rsid w:val="009469C8"/>
    <w:rsid w:val="00947279"/>
    <w:rsid w:val="00947EA5"/>
    <w:rsid w:val="00950909"/>
    <w:rsid w:val="0095787A"/>
    <w:rsid w:val="00971C54"/>
    <w:rsid w:val="0097554A"/>
    <w:rsid w:val="00976F72"/>
    <w:rsid w:val="0097745C"/>
    <w:rsid w:val="009801B5"/>
    <w:rsid w:val="00981932"/>
    <w:rsid w:val="0098421A"/>
    <w:rsid w:val="00992E05"/>
    <w:rsid w:val="00993873"/>
    <w:rsid w:val="0099540D"/>
    <w:rsid w:val="009977B2"/>
    <w:rsid w:val="009A0C74"/>
    <w:rsid w:val="009B0961"/>
    <w:rsid w:val="009C4085"/>
    <w:rsid w:val="009C5862"/>
    <w:rsid w:val="009D7448"/>
    <w:rsid w:val="009E236D"/>
    <w:rsid w:val="009E5BD1"/>
    <w:rsid w:val="009E64D7"/>
    <w:rsid w:val="009F193E"/>
    <w:rsid w:val="009F2279"/>
    <w:rsid w:val="009F3FA9"/>
    <w:rsid w:val="00A01491"/>
    <w:rsid w:val="00A11112"/>
    <w:rsid w:val="00A20B7E"/>
    <w:rsid w:val="00A20EEF"/>
    <w:rsid w:val="00A21B92"/>
    <w:rsid w:val="00A2560D"/>
    <w:rsid w:val="00A37CBD"/>
    <w:rsid w:val="00A435EF"/>
    <w:rsid w:val="00A43AB1"/>
    <w:rsid w:val="00A44222"/>
    <w:rsid w:val="00A45475"/>
    <w:rsid w:val="00A50E40"/>
    <w:rsid w:val="00A52395"/>
    <w:rsid w:val="00A55EFC"/>
    <w:rsid w:val="00A56032"/>
    <w:rsid w:val="00A629CE"/>
    <w:rsid w:val="00A651DA"/>
    <w:rsid w:val="00A66586"/>
    <w:rsid w:val="00A71296"/>
    <w:rsid w:val="00A7426E"/>
    <w:rsid w:val="00A8767B"/>
    <w:rsid w:val="00A95109"/>
    <w:rsid w:val="00AA1FC9"/>
    <w:rsid w:val="00AA73F6"/>
    <w:rsid w:val="00AB0924"/>
    <w:rsid w:val="00AE143B"/>
    <w:rsid w:val="00AE1A29"/>
    <w:rsid w:val="00AE38A7"/>
    <w:rsid w:val="00AE4343"/>
    <w:rsid w:val="00AE56C2"/>
    <w:rsid w:val="00AE6548"/>
    <w:rsid w:val="00AF0923"/>
    <w:rsid w:val="00B01529"/>
    <w:rsid w:val="00B054BD"/>
    <w:rsid w:val="00B07611"/>
    <w:rsid w:val="00B10952"/>
    <w:rsid w:val="00B1500F"/>
    <w:rsid w:val="00B2735A"/>
    <w:rsid w:val="00B36632"/>
    <w:rsid w:val="00B36E22"/>
    <w:rsid w:val="00B3727F"/>
    <w:rsid w:val="00B40568"/>
    <w:rsid w:val="00B41012"/>
    <w:rsid w:val="00B434FB"/>
    <w:rsid w:val="00B50605"/>
    <w:rsid w:val="00B52560"/>
    <w:rsid w:val="00B52B70"/>
    <w:rsid w:val="00B6090A"/>
    <w:rsid w:val="00B669D4"/>
    <w:rsid w:val="00B704B2"/>
    <w:rsid w:val="00B72E4D"/>
    <w:rsid w:val="00B9542C"/>
    <w:rsid w:val="00B9591E"/>
    <w:rsid w:val="00BA69CA"/>
    <w:rsid w:val="00BB4D55"/>
    <w:rsid w:val="00BC1E5C"/>
    <w:rsid w:val="00BD240C"/>
    <w:rsid w:val="00BD535B"/>
    <w:rsid w:val="00BD7183"/>
    <w:rsid w:val="00BE072F"/>
    <w:rsid w:val="00BE0D71"/>
    <w:rsid w:val="00BE0FA2"/>
    <w:rsid w:val="00BF3215"/>
    <w:rsid w:val="00BF4A2E"/>
    <w:rsid w:val="00C11C24"/>
    <w:rsid w:val="00C12FF2"/>
    <w:rsid w:val="00C13801"/>
    <w:rsid w:val="00C157C2"/>
    <w:rsid w:val="00C15F95"/>
    <w:rsid w:val="00C25B61"/>
    <w:rsid w:val="00C345E7"/>
    <w:rsid w:val="00C351D3"/>
    <w:rsid w:val="00C35C20"/>
    <w:rsid w:val="00C37B1B"/>
    <w:rsid w:val="00C4050F"/>
    <w:rsid w:val="00C564D4"/>
    <w:rsid w:val="00C57977"/>
    <w:rsid w:val="00C63D92"/>
    <w:rsid w:val="00C647FA"/>
    <w:rsid w:val="00C65487"/>
    <w:rsid w:val="00C77E03"/>
    <w:rsid w:val="00C821AA"/>
    <w:rsid w:val="00C859D5"/>
    <w:rsid w:val="00C90B4F"/>
    <w:rsid w:val="00CA43ED"/>
    <w:rsid w:val="00CA61B8"/>
    <w:rsid w:val="00CA7998"/>
    <w:rsid w:val="00CB4B0B"/>
    <w:rsid w:val="00CB6B85"/>
    <w:rsid w:val="00CC0C75"/>
    <w:rsid w:val="00CC38D4"/>
    <w:rsid w:val="00CC3DBC"/>
    <w:rsid w:val="00CC3E71"/>
    <w:rsid w:val="00CC7811"/>
    <w:rsid w:val="00CC7AA9"/>
    <w:rsid w:val="00CD42C7"/>
    <w:rsid w:val="00CD5486"/>
    <w:rsid w:val="00CE3A77"/>
    <w:rsid w:val="00CE4984"/>
    <w:rsid w:val="00CE4A86"/>
    <w:rsid w:val="00CE747E"/>
    <w:rsid w:val="00CF6E78"/>
    <w:rsid w:val="00D03604"/>
    <w:rsid w:val="00D06850"/>
    <w:rsid w:val="00D06A40"/>
    <w:rsid w:val="00D12A24"/>
    <w:rsid w:val="00D14464"/>
    <w:rsid w:val="00D16589"/>
    <w:rsid w:val="00D27489"/>
    <w:rsid w:val="00D35143"/>
    <w:rsid w:val="00D35B69"/>
    <w:rsid w:val="00D50195"/>
    <w:rsid w:val="00D5108D"/>
    <w:rsid w:val="00D53328"/>
    <w:rsid w:val="00D57BF9"/>
    <w:rsid w:val="00D80CAE"/>
    <w:rsid w:val="00D81AA2"/>
    <w:rsid w:val="00D83760"/>
    <w:rsid w:val="00DA60CF"/>
    <w:rsid w:val="00DA664B"/>
    <w:rsid w:val="00DB5966"/>
    <w:rsid w:val="00DC1710"/>
    <w:rsid w:val="00DC2E1C"/>
    <w:rsid w:val="00DD390C"/>
    <w:rsid w:val="00DD592E"/>
    <w:rsid w:val="00DE19AC"/>
    <w:rsid w:val="00DE2299"/>
    <w:rsid w:val="00DE46BB"/>
    <w:rsid w:val="00DE54D8"/>
    <w:rsid w:val="00DE5FB0"/>
    <w:rsid w:val="00DF4255"/>
    <w:rsid w:val="00E027B9"/>
    <w:rsid w:val="00E0407D"/>
    <w:rsid w:val="00E0485B"/>
    <w:rsid w:val="00E10095"/>
    <w:rsid w:val="00E16137"/>
    <w:rsid w:val="00E2455C"/>
    <w:rsid w:val="00E278D8"/>
    <w:rsid w:val="00E32102"/>
    <w:rsid w:val="00E350C7"/>
    <w:rsid w:val="00E526F6"/>
    <w:rsid w:val="00E53A8E"/>
    <w:rsid w:val="00E71944"/>
    <w:rsid w:val="00E74937"/>
    <w:rsid w:val="00E74ADB"/>
    <w:rsid w:val="00E75294"/>
    <w:rsid w:val="00E75483"/>
    <w:rsid w:val="00E76138"/>
    <w:rsid w:val="00E845DE"/>
    <w:rsid w:val="00E8545D"/>
    <w:rsid w:val="00E94559"/>
    <w:rsid w:val="00E949DA"/>
    <w:rsid w:val="00E95130"/>
    <w:rsid w:val="00E95D49"/>
    <w:rsid w:val="00EA1065"/>
    <w:rsid w:val="00EA3B7E"/>
    <w:rsid w:val="00EB6DB5"/>
    <w:rsid w:val="00EC4115"/>
    <w:rsid w:val="00EC4792"/>
    <w:rsid w:val="00EC5B23"/>
    <w:rsid w:val="00EC5EF2"/>
    <w:rsid w:val="00EC7F48"/>
    <w:rsid w:val="00EE1635"/>
    <w:rsid w:val="00EE746D"/>
    <w:rsid w:val="00EF4C65"/>
    <w:rsid w:val="00F00913"/>
    <w:rsid w:val="00F00DCE"/>
    <w:rsid w:val="00F02087"/>
    <w:rsid w:val="00F06135"/>
    <w:rsid w:val="00F06878"/>
    <w:rsid w:val="00F1042C"/>
    <w:rsid w:val="00F120FA"/>
    <w:rsid w:val="00F12DF6"/>
    <w:rsid w:val="00F1538F"/>
    <w:rsid w:val="00F223BE"/>
    <w:rsid w:val="00F246C6"/>
    <w:rsid w:val="00F32F48"/>
    <w:rsid w:val="00F33C0D"/>
    <w:rsid w:val="00F33F58"/>
    <w:rsid w:val="00F370BA"/>
    <w:rsid w:val="00F37446"/>
    <w:rsid w:val="00F47E52"/>
    <w:rsid w:val="00F54539"/>
    <w:rsid w:val="00F54C84"/>
    <w:rsid w:val="00F5638A"/>
    <w:rsid w:val="00F605C2"/>
    <w:rsid w:val="00F61C06"/>
    <w:rsid w:val="00F679D2"/>
    <w:rsid w:val="00F70EC0"/>
    <w:rsid w:val="00F735B7"/>
    <w:rsid w:val="00F80BB4"/>
    <w:rsid w:val="00F833AB"/>
    <w:rsid w:val="00F84FD0"/>
    <w:rsid w:val="00F967F2"/>
    <w:rsid w:val="00F96A31"/>
    <w:rsid w:val="00F96FCF"/>
    <w:rsid w:val="00FB0DD9"/>
    <w:rsid w:val="00FB4F5F"/>
    <w:rsid w:val="00FC259A"/>
    <w:rsid w:val="00FC785B"/>
    <w:rsid w:val="00FD2AA8"/>
    <w:rsid w:val="00FD2B61"/>
    <w:rsid w:val="00FE2049"/>
    <w:rsid w:val="00FF3B1B"/>
    <w:rsid w:val="00FF5409"/>
    <w:rsid w:val="00FF6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Arial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PBodyText">
    <w:name w:val="LCP Body Text"/>
    <w:basedOn w:val="Normal"/>
    <w:link w:val="LCPBodyTextChar"/>
    <w:rsid w:val="0095787A"/>
    <w:pPr>
      <w:tabs>
        <w:tab w:val="left" w:pos="540"/>
      </w:tabs>
      <w:spacing w:before="120" w:after="120" w:line="240" w:lineRule="auto"/>
      <w:jc w:val="both"/>
    </w:pPr>
    <w:rPr>
      <w:rFonts w:eastAsia="Times New Roman" w:cs="Times New Roman"/>
      <w:szCs w:val="20"/>
    </w:rPr>
  </w:style>
  <w:style w:type="character" w:customStyle="1" w:styleId="LCPBodyTextChar">
    <w:name w:val="LCP Body Text Char"/>
    <w:link w:val="LCPBodyText"/>
    <w:rsid w:val="0095787A"/>
    <w:rPr>
      <w:rFonts w:eastAsia="Times New Roman" w:cs="Times New Roman"/>
      <w:szCs w:val="20"/>
    </w:rPr>
  </w:style>
  <w:style w:type="paragraph" w:customStyle="1" w:styleId="LCPBulletedList1">
    <w:name w:val="LCP Bulleted List 1"/>
    <w:basedOn w:val="Normal"/>
    <w:rsid w:val="0095787A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LCPHeader3">
    <w:name w:val="LCP Header 3"/>
    <w:basedOn w:val="Normal"/>
    <w:rsid w:val="0095787A"/>
    <w:pPr>
      <w:keepNext/>
      <w:keepLines/>
      <w:numPr>
        <w:numId w:val="1"/>
      </w:numPr>
      <w:spacing w:before="240" w:after="120" w:line="240" w:lineRule="auto"/>
      <w:outlineLvl w:val="1"/>
    </w:pPr>
    <w:rPr>
      <w:rFonts w:ascii="Tahoma" w:eastAsia="Times New Roman" w:hAnsi="Tahoma" w:cs="Times New Roman"/>
      <w:b/>
      <w:szCs w:val="32"/>
    </w:rPr>
  </w:style>
  <w:style w:type="paragraph" w:customStyle="1" w:styleId="LCPbulleteddots">
    <w:name w:val="LCP bulleted dots"/>
    <w:basedOn w:val="Normal"/>
    <w:rsid w:val="0095787A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LCPHeader4">
    <w:name w:val="LCP Header 4"/>
    <w:basedOn w:val="LCPBodyText"/>
    <w:next w:val="LCPBodyText"/>
    <w:rsid w:val="0095787A"/>
    <w:rPr>
      <w:b/>
      <w:u w:val="single"/>
    </w:rPr>
  </w:style>
  <w:style w:type="paragraph" w:customStyle="1" w:styleId="LCPBulletedList2">
    <w:name w:val="LCP Bulleted List 2"/>
    <w:basedOn w:val="Normal"/>
    <w:rsid w:val="00642587"/>
    <w:pPr>
      <w:numPr>
        <w:numId w:val="4"/>
      </w:numPr>
      <w:tabs>
        <w:tab w:val="left" w:pos="1080"/>
        <w:tab w:val="left" w:pos="1440"/>
      </w:tabs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E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66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E2"/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67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D5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D5C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Arial"/>
        <w:sz w:val="24"/>
        <w:szCs w:val="21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578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CPBodyText">
    <w:name w:val="LCP Body Text"/>
    <w:basedOn w:val="Normal"/>
    <w:link w:val="LCPBodyTextChar"/>
    <w:rsid w:val="0095787A"/>
    <w:pPr>
      <w:tabs>
        <w:tab w:val="left" w:pos="540"/>
      </w:tabs>
      <w:spacing w:before="120" w:after="120" w:line="240" w:lineRule="auto"/>
      <w:jc w:val="both"/>
    </w:pPr>
    <w:rPr>
      <w:rFonts w:eastAsia="Times New Roman" w:cs="Times New Roman"/>
      <w:szCs w:val="20"/>
    </w:rPr>
  </w:style>
  <w:style w:type="character" w:customStyle="1" w:styleId="LCPBodyTextChar">
    <w:name w:val="LCP Body Text Char"/>
    <w:link w:val="LCPBodyText"/>
    <w:rsid w:val="0095787A"/>
    <w:rPr>
      <w:rFonts w:eastAsia="Times New Roman" w:cs="Times New Roman"/>
      <w:szCs w:val="20"/>
    </w:rPr>
  </w:style>
  <w:style w:type="paragraph" w:customStyle="1" w:styleId="LCPBulletedList1">
    <w:name w:val="LCP Bulleted List 1"/>
    <w:basedOn w:val="Normal"/>
    <w:rsid w:val="0095787A"/>
    <w:pPr>
      <w:widowControl w:val="0"/>
      <w:autoSpaceDE w:val="0"/>
      <w:autoSpaceDN w:val="0"/>
      <w:adjustRightInd w:val="0"/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LCPHeader3">
    <w:name w:val="LCP Header 3"/>
    <w:basedOn w:val="Normal"/>
    <w:rsid w:val="0095787A"/>
    <w:pPr>
      <w:keepNext/>
      <w:keepLines/>
      <w:numPr>
        <w:numId w:val="1"/>
      </w:numPr>
      <w:spacing w:before="240" w:after="120" w:line="240" w:lineRule="auto"/>
      <w:outlineLvl w:val="1"/>
    </w:pPr>
    <w:rPr>
      <w:rFonts w:ascii="Tahoma" w:eastAsia="Times New Roman" w:hAnsi="Tahoma" w:cs="Times New Roman"/>
      <w:b/>
      <w:szCs w:val="32"/>
    </w:rPr>
  </w:style>
  <w:style w:type="paragraph" w:customStyle="1" w:styleId="LCPbulleteddots">
    <w:name w:val="LCP bulleted dots"/>
    <w:basedOn w:val="Normal"/>
    <w:rsid w:val="0095787A"/>
    <w:pPr>
      <w:widowControl w:val="0"/>
      <w:numPr>
        <w:numId w:val="3"/>
      </w:numPr>
      <w:autoSpaceDE w:val="0"/>
      <w:autoSpaceDN w:val="0"/>
      <w:adjustRightInd w:val="0"/>
      <w:spacing w:before="120" w:after="120" w:line="240" w:lineRule="auto"/>
    </w:pPr>
    <w:rPr>
      <w:rFonts w:eastAsia="Times New Roman" w:cs="Times New Roman"/>
      <w:szCs w:val="20"/>
    </w:rPr>
  </w:style>
  <w:style w:type="paragraph" w:customStyle="1" w:styleId="LCPHeader4">
    <w:name w:val="LCP Header 4"/>
    <w:basedOn w:val="LCPBodyText"/>
    <w:next w:val="LCPBodyText"/>
    <w:rsid w:val="0095787A"/>
    <w:rPr>
      <w:b/>
      <w:u w:val="single"/>
    </w:rPr>
  </w:style>
  <w:style w:type="paragraph" w:customStyle="1" w:styleId="LCPBulletedList2">
    <w:name w:val="LCP Bulleted List 2"/>
    <w:basedOn w:val="Normal"/>
    <w:rsid w:val="00642587"/>
    <w:pPr>
      <w:numPr>
        <w:numId w:val="4"/>
      </w:numPr>
      <w:tabs>
        <w:tab w:val="left" w:pos="1080"/>
        <w:tab w:val="left" w:pos="1440"/>
      </w:tabs>
      <w:autoSpaceDE w:val="0"/>
      <w:autoSpaceDN w:val="0"/>
      <w:adjustRightInd w:val="0"/>
      <w:spacing w:before="60" w:after="60" w:line="240" w:lineRule="auto"/>
    </w:pPr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D08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89E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120F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66E2"/>
    <w:rPr>
      <w:szCs w:val="24"/>
    </w:rPr>
  </w:style>
  <w:style w:type="paragraph" w:styleId="Footer">
    <w:name w:val="footer"/>
    <w:basedOn w:val="Normal"/>
    <w:link w:val="FooterChar"/>
    <w:uiPriority w:val="99"/>
    <w:unhideWhenUsed/>
    <w:rsid w:val="006666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66E2"/>
    <w:rPr>
      <w:szCs w:val="24"/>
    </w:rPr>
  </w:style>
  <w:style w:type="character" w:styleId="CommentReference">
    <w:name w:val="annotation reference"/>
    <w:basedOn w:val="DefaultParagraphFont"/>
    <w:uiPriority w:val="99"/>
    <w:unhideWhenUsed/>
    <w:rsid w:val="00367D5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67D5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67D5C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1270</Words>
  <Characters>7317</Characters>
  <Application>Microsoft Office Word</Application>
  <DocSecurity>0</DocSecurity>
  <Lines>281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Vanessa Metz</dc:creator>
  <cp:lastModifiedBy>Vanessa Metz</cp:lastModifiedBy>
  <cp:revision>2</cp:revision>
  <cp:lastPrinted>2015-04-24T20:08:00Z</cp:lastPrinted>
  <dcterms:created xsi:type="dcterms:W3CDTF">2016-04-27T01:33:00Z</dcterms:created>
  <dcterms:modified xsi:type="dcterms:W3CDTF">2016-04-27T01:33:00Z</dcterms:modified>
</cp:coreProperties>
</file>